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A" w:rsidRPr="00FE0545" w:rsidRDefault="00B83E5A" w:rsidP="009C3FEE">
      <w:pPr>
        <w:pStyle w:val="CM7"/>
        <w:spacing w:after="120"/>
        <w:jc w:val="center"/>
        <w:rPr>
          <w:b/>
          <w:bCs/>
          <w:szCs w:val="22"/>
        </w:rPr>
      </w:pPr>
      <w:bookmarkStart w:id="0" w:name="_GoBack"/>
      <w:bookmarkEnd w:id="0"/>
    </w:p>
    <w:p w:rsidR="00016F93" w:rsidRPr="00FE0545" w:rsidRDefault="004E42C5" w:rsidP="009C3FEE">
      <w:pPr>
        <w:pStyle w:val="CM7"/>
        <w:spacing w:after="120"/>
        <w:jc w:val="center"/>
        <w:rPr>
          <w:sz w:val="28"/>
        </w:rPr>
      </w:pPr>
      <w:r w:rsidRPr="00FE0545">
        <w:rPr>
          <w:b/>
          <w:bCs/>
          <w:sz w:val="28"/>
        </w:rPr>
        <w:t>Wymogi Redakcyjne Programu Wydawniczego CE UW</w:t>
      </w:r>
    </w:p>
    <w:p w:rsidR="004E42C5" w:rsidRPr="00FE0545" w:rsidRDefault="004E42C5" w:rsidP="00FE0545">
      <w:pPr>
        <w:pStyle w:val="CM7"/>
        <w:spacing w:after="120"/>
        <w:jc w:val="center"/>
        <w:rPr>
          <w:b/>
          <w:bCs/>
          <w:color w:val="FF0000"/>
          <w:sz w:val="28"/>
        </w:rPr>
      </w:pPr>
      <w:r w:rsidRPr="00FE0545">
        <w:rPr>
          <w:b/>
          <w:bCs/>
          <w:color w:val="FF0000"/>
          <w:sz w:val="28"/>
        </w:rPr>
        <w:t>Teksty niespełniające poniższych standardów nie będą przyjmowane do druku</w:t>
      </w:r>
    </w:p>
    <w:p w:rsidR="00FE0545" w:rsidRPr="00FE0545" w:rsidRDefault="00FE0545" w:rsidP="00FE0545">
      <w:pPr>
        <w:pStyle w:val="Default"/>
        <w:rPr>
          <w:sz w:val="28"/>
        </w:rPr>
      </w:pPr>
    </w:p>
    <w:p w:rsidR="00BC3505" w:rsidRPr="00FE0545" w:rsidRDefault="00BC3505" w:rsidP="009F39AB">
      <w:pPr>
        <w:pStyle w:val="Default"/>
        <w:rPr>
          <w:color w:val="auto"/>
          <w:sz w:val="28"/>
        </w:rPr>
      </w:pPr>
      <w:r w:rsidRPr="00FE0545">
        <w:rPr>
          <w:color w:val="auto"/>
          <w:sz w:val="28"/>
        </w:rPr>
        <w:t xml:space="preserve">Autorzy przygotowujący teksty w języku angielskim powinni korzystać z </w:t>
      </w:r>
      <w:hyperlink r:id="rId8" w:history="1">
        <w:r w:rsidRPr="00507963">
          <w:rPr>
            <w:rStyle w:val="Hipercze"/>
            <w:b/>
            <w:sz w:val="28"/>
          </w:rPr>
          <w:t>Guidelines for Authors</w:t>
        </w:r>
      </w:hyperlink>
    </w:p>
    <w:p w:rsidR="00016F93" w:rsidRPr="00FE0545" w:rsidRDefault="00016F93" w:rsidP="009F39AB">
      <w:pPr>
        <w:pStyle w:val="Default"/>
        <w:rPr>
          <w:color w:val="auto"/>
          <w:sz w:val="28"/>
        </w:rPr>
      </w:pPr>
    </w:p>
    <w:p w:rsidR="004E42C5" w:rsidRPr="00FE0545" w:rsidRDefault="004E42C5" w:rsidP="009F39AB">
      <w:pPr>
        <w:pStyle w:val="CM8"/>
        <w:spacing w:after="120"/>
        <w:ind w:hanging="360"/>
        <w:rPr>
          <w:sz w:val="28"/>
        </w:rPr>
      </w:pPr>
      <w:r w:rsidRPr="00FE0545">
        <w:rPr>
          <w:sz w:val="28"/>
        </w:rPr>
        <w:tab/>
      </w:r>
      <w:r w:rsidRPr="00FE0545">
        <w:rPr>
          <w:b/>
          <w:bCs/>
          <w:sz w:val="28"/>
        </w:rPr>
        <w:t xml:space="preserve">Objętość nadsyłanych tekstów nie powinna przekraczać </w:t>
      </w:r>
      <w:r w:rsidR="00A825A8" w:rsidRPr="00FE0545">
        <w:rPr>
          <w:b/>
          <w:bCs/>
          <w:sz w:val="28"/>
        </w:rPr>
        <w:t>3/4</w:t>
      </w:r>
      <w:r w:rsidRPr="00FE0545">
        <w:rPr>
          <w:b/>
          <w:bCs/>
          <w:sz w:val="28"/>
        </w:rPr>
        <w:t xml:space="preserve"> arkusza wydawniczego</w:t>
      </w:r>
      <w:r w:rsidRPr="00FE0545">
        <w:rPr>
          <w:sz w:val="28"/>
        </w:rPr>
        <w:t xml:space="preserve"> (</w:t>
      </w:r>
      <w:r w:rsidR="004B26F6" w:rsidRPr="00FE0545">
        <w:rPr>
          <w:sz w:val="28"/>
        </w:rPr>
        <w:t>3</w:t>
      </w:r>
      <w:r w:rsidRPr="00FE0545">
        <w:rPr>
          <w:sz w:val="28"/>
        </w:rPr>
        <w:t xml:space="preserve">0 000 znaków ze spacjami) – ok. </w:t>
      </w:r>
      <w:r w:rsidR="004B26F6" w:rsidRPr="00FE0545">
        <w:rPr>
          <w:sz w:val="28"/>
        </w:rPr>
        <w:t>16</w:t>
      </w:r>
      <w:r w:rsidRPr="00FE0545">
        <w:rPr>
          <w:sz w:val="28"/>
        </w:rPr>
        <w:t xml:space="preserve"> stron. </w:t>
      </w:r>
    </w:p>
    <w:p w:rsidR="004E42C5" w:rsidRPr="00FE0545" w:rsidRDefault="004E42C5" w:rsidP="009F39AB">
      <w:pPr>
        <w:pStyle w:val="CM2"/>
        <w:spacing w:after="120" w:line="240" w:lineRule="auto"/>
        <w:ind w:hanging="360"/>
        <w:rPr>
          <w:sz w:val="28"/>
        </w:rPr>
      </w:pPr>
      <w:r w:rsidRPr="00FE0545">
        <w:rPr>
          <w:sz w:val="28"/>
        </w:rPr>
        <w:tab/>
      </w:r>
      <w:r w:rsidRPr="00FE0545">
        <w:rPr>
          <w:b/>
          <w:bCs/>
          <w:sz w:val="28"/>
        </w:rPr>
        <w:t xml:space="preserve">Tekst należy przygotować zgodnie z następującymi zasadami: </w:t>
      </w:r>
    </w:p>
    <w:p w:rsidR="004E42C5" w:rsidRPr="00FE0545" w:rsidRDefault="004E42C5" w:rsidP="009F39AB">
      <w:pPr>
        <w:pStyle w:val="Default"/>
        <w:numPr>
          <w:ilvl w:val="0"/>
          <w:numId w:val="1"/>
        </w:numPr>
        <w:spacing w:after="120"/>
        <w:rPr>
          <w:color w:val="auto"/>
          <w:sz w:val="28"/>
        </w:rPr>
      </w:pPr>
      <w:r w:rsidRPr="00FE0545">
        <w:rPr>
          <w:color w:val="auto"/>
          <w:sz w:val="28"/>
        </w:rPr>
        <w:t xml:space="preserve">czcionka Times New Roman, </w:t>
      </w:r>
    </w:p>
    <w:p w:rsidR="004E42C5" w:rsidRPr="00FE0545" w:rsidRDefault="004E42C5" w:rsidP="009F39AB">
      <w:pPr>
        <w:pStyle w:val="Default"/>
        <w:numPr>
          <w:ilvl w:val="0"/>
          <w:numId w:val="1"/>
        </w:numPr>
        <w:spacing w:after="120"/>
        <w:rPr>
          <w:color w:val="auto"/>
          <w:sz w:val="28"/>
        </w:rPr>
      </w:pPr>
      <w:r w:rsidRPr="00FE0545">
        <w:rPr>
          <w:color w:val="auto"/>
          <w:sz w:val="28"/>
        </w:rPr>
        <w:t xml:space="preserve">wielkość czcionki – 12 punktów, • odstępy między wierszami: 1,5 wiersza, </w:t>
      </w:r>
    </w:p>
    <w:p w:rsidR="004E42C5" w:rsidRPr="00FE0545" w:rsidRDefault="004E42C5" w:rsidP="009F39AB">
      <w:pPr>
        <w:pStyle w:val="Default"/>
        <w:numPr>
          <w:ilvl w:val="0"/>
          <w:numId w:val="1"/>
        </w:numPr>
        <w:spacing w:after="120"/>
        <w:rPr>
          <w:color w:val="auto"/>
          <w:sz w:val="28"/>
        </w:rPr>
      </w:pPr>
      <w:r w:rsidRPr="00FE0545">
        <w:rPr>
          <w:color w:val="auto"/>
          <w:sz w:val="28"/>
        </w:rPr>
        <w:t xml:space="preserve">marginesy: lewy – 4,5; pozostałe (prawy, górny i dolny) – 2,5cm. </w:t>
      </w: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</w:p>
    <w:p w:rsidR="004B26F6" w:rsidRPr="00FE0545" w:rsidRDefault="004E42C5" w:rsidP="009F39AB">
      <w:pPr>
        <w:pStyle w:val="CM8"/>
        <w:spacing w:after="120"/>
        <w:ind w:firstLine="360"/>
        <w:rPr>
          <w:sz w:val="28"/>
        </w:rPr>
      </w:pPr>
      <w:r w:rsidRPr="00FE0545">
        <w:rPr>
          <w:sz w:val="28"/>
        </w:rPr>
        <w:t>Do każdego artykułu należy dołączyć</w:t>
      </w:r>
      <w:r w:rsidR="004B26F6" w:rsidRPr="00FE0545">
        <w:rPr>
          <w:sz w:val="28"/>
        </w:rPr>
        <w:t>:</w:t>
      </w:r>
    </w:p>
    <w:p w:rsidR="004B26F6" w:rsidRPr="00FE0545" w:rsidRDefault="004B26F6" w:rsidP="009F39AB">
      <w:pPr>
        <w:pStyle w:val="CM8"/>
        <w:spacing w:after="120"/>
        <w:ind w:firstLine="360"/>
        <w:rPr>
          <w:b/>
          <w:sz w:val="28"/>
        </w:rPr>
      </w:pPr>
      <w:r w:rsidRPr="00FE0545">
        <w:rPr>
          <w:b/>
          <w:sz w:val="28"/>
        </w:rPr>
        <w:t>- tytuł w języku angielskim,</w:t>
      </w:r>
    </w:p>
    <w:p w:rsidR="004B26F6" w:rsidRPr="00FE0545" w:rsidRDefault="004B26F6" w:rsidP="009F39AB">
      <w:pPr>
        <w:pStyle w:val="CM8"/>
        <w:spacing w:after="120"/>
        <w:ind w:firstLine="360"/>
        <w:rPr>
          <w:b/>
          <w:bCs/>
          <w:sz w:val="28"/>
        </w:rPr>
      </w:pPr>
      <w:r w:rsidRPr="00FE0545">
        <w:rPr>
          <w:b/>
          <w:sz w:val="28"/>
        </w:rPr>
        <w:t xml:space="preserve">- </w:t>
      </w:r>
      <w:r w:rsidR="004E42C5" w:rsidRPr="00FE0545">
        <w:rPr>
          <w:b/>
          <w:bCs/>
          <w:sz w:val="28"/>
        </w:rPr>
        <w:t>abstrakt w języku angielskim (max 300 słów)</w:t>
      </w:r>
      <w:r w:rsidRPr="00FE0545">
        <w:rPr>
          <w:b/>
          <w:bCs/>
          <w:sz w:val="28"/>
        </w:rPr>
        <w:t>,</w:t>
      </w:r>
    </w:p>
    <w:p w:rsidR="00D342DE" w:rsidRPr="00FE0545" w:rsidRDefault="00D342DE" w:rsidP="009F39AB">
      <w:pPr>
        <w:pStyle w:val="Default"/>
        <w:spacing w:line="360" w:lineRule="auto"/>
        <w:ind w:firstLine="360"/>
        <w:rPr>
          <w:b/>
          <w:color w:val="auto"/>
          <w:sz w:val="28"/>
        </w:rPr>
      </w:pPr>
      <w:r w:rsidRPr="00FE0545">
        <w:rPr>
          <w:b/>
          <w:color w:val="auto"/>
          <w:sz w:val="28"/>
        </w:rPr>
        <w:t xml:space="preserve">- słowa kluczowe w języku polskim i w języku angielskim (ok. </w:t>
      </w:r>
      <w:r w:rsidR="00A825A8" w:rsidRPr="00FE0545">
        <w:rPr>
          <w:b/>
          <w:color w:val="auto"/>
          <w:sz w:val="28"/>
        </w:rPr>
        <w:t>3-6</w:t>
      </w:r>
      <w:r w:rsidRPr="00FE0545">
        <w:rPr>
          <w:b/>
          <w:color w:val="auto"/>
          <w:sz w:val="28"/>
        </w:rPr>
        <w:t xml:space="preserve">), </w:t>
      </w:r>
    </w:p>
    <w:p w:rsidR="004E42C5" w:rsidRPr="00FE0545" w:rsidRDefault="004B26F6" w:rsidP="009F39AB">
      <w:pPr>
        <w:pStyle w:val="CM8"/>
        <w:spacing w:after="120" w:line="360" w:lineRule="auto"/>
        <w:ind w:firstLine="360"/>
        <w:rPr>
          <w:b/>
          <w:sz w:val="28"/>
        </w:rPr>
      </w:pPr>
      <w:r w:rsidRPr="00FE0545">
        <w:rPr>
          <w:b/>
          <w:bCs/>
          <w:sz w:val="28"/>
        </w:rPr>
        <w:t>- bibliografię załącznikową (na końcu artykułu).</w:t>
      </w:r>
      <w:r w:rsidR="004E42C5" w:rsidRPr="00FE0545">
        <w:rPr>
          <w:b/>
          <w:bCs/>
          <w:sz w:val="28"/>
        </w:rPr>
        <w:t xml:space="preserve"> </w:t>
      </w:r>
    </w:p>
    <w:p w:rsidR="00B26F8B" w:rsidRPr="00FE0545" w:rsidRDefault="004E42C5" w:rsidP="009F39AB">
      <w:pPr>
        <w:pStyle w:val="CM8"/>
        <w:spacing w:after="120"/>
        <w:rPr>
          <w:sz w:val="28"/>
        </w:rPr>
      </w:pPr>
      <w:r w:rsidRPr="00FE0545">
        <w:rPr>
          <w:sz w:val="28"/>
        </w:rPr>
        <w:t>Nazwisko autora powinno być u</w:t>
      </w:r>
      <w:r w:rsidR="00903600" w:rsidRPr="00FE0545">
        <w:rPr>
          <w:sz w:val="28"/>
        </w:rPr>
        <w:t>mieszczone na początku artykułu;</w:t>
      </w:r>
      <w:r w:rsidRPr="00FE0545">
        <w:rPr>
          <w:sz w:val="28"/>
        </w:rPr>
        <w:t xml:space="preserve"> </w:t>
      </w:r>
      <w:r w:rsidR="00903600" w:rsidRPr="00FE0545">
        <w:rPr>
          <w:sz w:val="28"/>
        </w:rPr>
        <w:t xml:space="preserve">w dolnym przypisie należy podać afiliację, adres </w:t>
      </w:r>
      <w:r w:rsidR="00F4447D" w:rsidRPr="00FE0545">
        <w:rPr>
          <w:sz w:val="28"/>
        </w:rPr>
        <w:t>e</w:t>
      </w:r>
      <w:r w:rsidR="00903600" w:rsidRPr="00FE0545">
        <w:rPr>
          <w:sz w:val="28"/>
        </w:rPr>
        <w:t>-</w:t>
      </w:r>
      <w:r w:rsidR="00F4447D" w:rsidRPr="00FE0545">
        <w:rPr>
          <w:sz w:val="28"/>
        </w:rPr>
        <w:t xml:space="preserve">mail autora i numer </w:t>
      </w:r>
      <w:r w:rsidR="00733EF4" w:rsidRPr="00FE0545">
        <w:rPr>
          <w:sz w:val="28"/>
        </w:rPr>
        <w:t>ORCID.</w:t>
      </w:r>
    </w:p>
    <w:p w:rsidR="00B26F8B" w:rsidRPr="00FE0545" w:rsidRDefault="004E42C5" w:rsidP="009F39AB">
      <w:pPr>
        <w:pStyle w:val="CM8"/>
        <w:spacing w:after="120"/>
        <w:rPr>
          <w:sz w:val="28"/>
        </w:rPr>
      </w:pPr>
      <w:r w:rsidRPr="00FE0545">
        <w:rPr>
          <w:sz w:val="28"/>
        </w:rPr>
        <w:t xml:space="preserve">Umieszczone w pracy wykresy, rysunki, tabele, mapy </w:t>
      </w:r>
      <w:r w:rsidRPr="00FE0545">
        <w:rPr>
          <w:b/>
          <w:bCs/>
          <w:sz w:val="28"/>
        </w:rPr>
        <w:t>muszą być czarno-białe</w:t>
      </w:r>
      <w:r w:rsidRPr="00FE0545">
        <w:rPr>
          <w:sz w:val="28"/>
        </w:rPr>
        <w:t xml:space="preserve">, czytelne i w formacie umożliwiającym dalszą edycję. </w:t>
      </w:r>
    </w:p>
    <w:p w:rsidR="00B26F8B" w:rsidRPr="00FE0545" w:rsidRDefault="004E42C5" w:rsidP="009F39AB">
      <w:pPr>
        <w:pStyle w:val="CM8"/>
        <w:spacing w:after="120"/>
        <w:rPr>
          <w:sz w:val="28"/>
        </w:rPr>
      </w:pPr>
      <w:r w:rsidRPr="00FE0545">
        <w:rPr>
          <w:sz w:val="28"/>
        </w:rPr>
        <w:t xml:space="preserve">Wykresy, rysunki, tabele i mapy powinny być kolejno numerowane. Tytuły wykresów, rysunków i map powinny znajdować się pod tymi obiektami, natomiast tytuły tabeli nad nimi. Bezpośrednio pod nimi prosimy o wskazanie </w:t>
      </w:r>
      <w:r w:rsidRPr="00FE0545">
        <w:rPr>
          <w:b/>
          <w:sz w:val="28"/>
        </w:rPr>
        <w:t>źródł</w:t>
      </w:r>
      <w:r w:rsidR="00B26F8B" w:rsidRPr="00FE0545">
        <w:rPr>
          <w:b/>
          <w:sz w:val="28"/>
        </w:rPr>
        <w:t>a</w:t>
      </w:r>
      <w:r w:rsidR="00B26F8B" w:rsidRPr="00FE0545">
        <w:rPr>
          <w:sz w:val="28"/>
        </w:rPr>
        <w:t>.</w:t>
      </w:r>
    </w:p>
    <w:p w:rsidR="00B26F8B" w:rsidRPr="00FE0545" w:rsidRDefault="004E42C5" w:rsidP="009F39AB">
      <w:pPr>
        <w:pStyle w:val="CM8"/>
        <w:spacing w:after="120"/>
        <w:rPr>
          <w:sz w:val="28"/>
        </w:rPr>
      </w:pPr>
      <w:r w:rsidRPr="00FE0545">
        <w:rPr>
          <w:b/>
          <w:bCs/>
          <w:sz w:val="28"/>
        </w:rPr>
        <w:t xml:space="preserve">Cytaty </w:t>
      </w:r>
      <w:r w:rsidRPr="00FE0545">
        <w:rPr>
          <w:sz w:val="28"/>
        </w:rPr>
        <w:t xml:space="preserve">(prosta czcionka, w cudzysłowie): np. „okoliczność, że w niektórych przypadkach świadczenie jest wykonywane nieodpłatnie nie zmienia jego kwalifikacji jako świadczenia”. </w:t>
      </w:r>
    </w:p>
    <w:p w:rsidR="00B04121" w:rsidRPr="00FE0545" w:rsidRDefault="00B04121" w:rsidP="009F39AB">
      <w:pPr>
        <w:pStyle w:val="Default"/>
        <w:spacing w:after="120"/>
        <w:rPr>
          <w:bCs/>
          <w:color w:val="auto"/>
          <w:sz w:val="28"/>
        </w:rPr>
      </w:pP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</w:p>
    <w:p w:rsidR="004E42C5" w:rsidRPr="00FE0545" w:rsidRDefault="00806F05" w:rsidP="009F39AB">
      <w:pPr>
        <w:pStyle w:val="CM7"/>
        <w:spacing w:after="120"/>
        <w:rPr>
          <w:sz w:val="28"/>
          <w:u w:val="single"/>
        </w:rPr>
      </w:pPr>
      <w:r w:rsidRPr="00FE0545">
        <w:rPr>
          <w:b/>
          <w:bCs/>
          <w:sz w:val="28"/>
          <w:u w:val="single"/>
        </w:rPr>
        <w:t>Przypisy</w:t>
      </w:r>
    </w:p>
    <w:p w:rsidR="004E42C5" w:rsidRPr="00FE0545" w:rsidRDefault="004E42C5" w:rsidP="009F39AB">
      <w:pPr>
        <w:pStyle w:val="CM5"/>
        <w:spacing w:after="120" w:line="240" w:lineRule="auto"/>
        <w:ind w:firstLine="720"/>
        <w:rPr>
          <w:sz w:val="28"/>
        </w:rPr>
      </w:pPr>
      <w:r w:rsidRPr="00FE0545">
        <w:rPr>
          <w:b/>
          <w:sz w:val="28"/>
        </w:rPr>
        <w:t xml:space="preserve">Przypisy powinny znajdować się wyłącznie na </w:t>
      </w:r>
      <w:r w:rsidRPr="00FE0545">
        <w:rPr>
          <w:b/>
          <w:bCs/>
          <w:sz w:val="28"/>
        </w:rPr>
        <w:t>dole strony</w:t>
      </w:r>
      <w:r w:rsidR="0060527C" w:rsidRPr="00FE0545">
        <w:rPr>
          <w:sz w:val="28"/>
        </w:rPr>
        <w:t xml:space="preserve">. </w:t>
      </w:r>
      <w:r w:rsidRPr="00FE0545">
        <w:rPr>
          <w:sz w:val="28"/>
        </w:rPr>
        <w:t>Rodzaj czcion</w:t>
      </w:r>
      <w:r w:rsidR="0060527C" w:rsidRPr="00FE0545">
        <w:rPr>
          <w:sz w:val="28"/>
        </w:rPr>
        <w:t xml:space="preserve">ki w przypisie Times New Roman, </w:t>
      </w:r>
      <w:r w:rsidRPr="00FE0545">
        <w:rPr>
          <w:sz w:val="28"/>
        </w:rPr>
        <w:t xml:space="preserve"> wielkość – 10 pkt, interlinia 1. </w:t>
      </w:r>
    </w:p>
    <w:p w:rsidR="00B75C12" w:rsidRPr="00FE0545" w:rsidRDefault="004E42C5" w:rsidP="009F39AB">
      <w:pPr>
        <w:pStyle w:val="CM5"/>
        <w:spacing w:after="120" w:line="240" w:lineRule="auto"/>
        <w:ind w:firstLine="720"/>
        <w:rPr>
          <w:sz w:val="28"/>
        </w:rPr>
      </w:pPr>
      <w:r w:rsidRPr="00FE0545">
        <w:rPr>
          <w:sz w:val="28"/>
        </w:rPr>
        <w:t xml:space="preserve">Numer przypisu w tekście powinien znajdować się </w:t>
      </w:r>
      <w:r w:rsidRPr="00FE0545">
        <w:rPr>
          <w:b/>
          <w:bCs/>
          <w:sz w:val="28"/>
        </w:rPr>
        <w:t xml:space="preserve">przed </w:t>
      </w:r>
      <w:r w:rsidRPr="00FE0545">
        <w:rPr>
          <w:sz w:val="28"/>
        </w:rPr>
        <w:t xml:space="preserve">znakiem przestankowym, tzn. przed kropką, przecinkiem, średnikiem. </w:t>
      </w:r>
    </w:p>
    <w:p w:rsidR="00B75C12" w:rsidRPr="00FE0545" w:rsidRDefault="00B75C12" w:rsidP="009F39AB">
      <w:pPr>
        <w:pStyle w:val="CM5"/>
        <w:spacing w:after="120" w:line="240" w:lineRule="auto"/>
        <w:ind w:firstLine="720"/>
        <w:rPr>
          <w:b/>
          <w:bCs/>
          <w:sz w:val="28"/>
        </w:rPr>
      </w:pPr>
    </w:p>
    <w:p w:rsidR="00B75C12" w:rsidRPr="00FE0545" w:rsidRDefault="004E42C5" w:rsidP="009F39AB">
      <w:pPr>
        <w:pStyle w:val="CM5"/>
        <w:spacing w:after="120" w:line="240" w:lineRule="auto"/>
        <w:ind w:firstLine="720"/>
        <w:rPr>
          <w:b/>
          <w:bCs/>
          <w:i/>
          <w:sz w:val="28"/>
        </w:rPr>
      </w:pPr>
      <w:r w:rsidRPr="00FE0545">
        <w:rPr>
          <w:b/>
          <w:bCs/>
          <w:i/>
          <w:sz w:val="28"/>
        </w:rPr>
        <w:t>Przykłady</w:t>
      </w:r>
      <w:r w:rsidR="000B4127" w:rsidRPr="00FE0545">
        <w:rPr>
          <w:b/>
          <w:bCs/>
          <w:i/>
          <w:sz w:val="28"/>
        </w:rPr>
        <w:t xml:space="preserve"> przypisów do artykułów w języku polskim</w:t>
      </w:r>
    </w:p>
    <w:p w:rsidR="004E42C5" w:rsidRPr="00FE0545" w:rsidRDefault="004E42C5" w:rsidP="009F39AB">
      <w:pPr>
        <w:pStyle w:val="CM4"/>
        <w:spacing w:after="120" w:line="240" w:lineRule="auto"/>
        <w:rPr>
          <w:sz w:val="28"/>
        </w:rPr>
      </w:pPr>
      <w:r w:rsidRPr="00FE0545">
        <w:rPr>
          <w:b/>
          <w:bCs/>
          <w:sz w:val="28"/>
        </w:rPr>
        <w:t xml:space="preserve">Książka </w:t>
      </w:r>
    </w:p>
    <w:p w:rsidR="004E42C5" w:rsidRPr="00FE0545" w:rsidRDefault="004E42C5" w:rsidP="009F39AB">
      <w:pPr>
        <w:pStyle w:val="CM7"/>
        <w:spacing w:after="120"/>
        <w:rPr>
          <w:sz w:val="28"/>
        </w:rPr>
      </w:pPr>
      <w:r w:rsidRPr="00FE0545">
        <w:rPr>
          <w:sz w:val="28"/>
        </w:rPr>
        <w:t xml:space="preserve">R. Kuźniar, </w:t>
      </w:r>
      <w:r w:rsidRPr="00FE0545">
        <w:rPr>
          <w:i/>
          <w:iCs/>
          <w:sz w:val="28"/>
        </w:rPr>
        <w:t>My, Europa</w:t>
      </w:r>
      <w:r w:rsidRPr="00FE0545">
        <w:rPr>
          <w:sz w:val="28"/>
        </w:rPr>
        <w:t xml:space="preserve">, Wydawnictwo Naukowe Scholar, Warszawa 2013, s. 14. </w:t>
      </w:r>
    </w:p>
    <w:p w:rsidR="00486416" w:rsidRPr="00FE0545" w:rsidRDefault="00486416" w:rsidP="009F39AB">
      <w:pPr>
        <w:pStyle w:val="Nagwek1"/>
        <w:shd w:val="clear" w:color="auto" w:fill="FFFFFF"/>
        <w:spacing w:before="0" w:beforeAutospacing="0"/>
        <w:rPr>
          <w:b w:val="0"/>
          <w:sz w:val="28"/>
          <w:szCs w:val="24"/>
        </w:rPr>
      </w:pPr>
      <w:r w:rsidRPr="00FE0545">
        <w:rPr>
          <w:rStyle w:val="a-size-extra-large"/>
          <w:b w:val="0"/>
          <w:sz w:val="28"/>
          <w:szCs w:val="24"/>
        </w:rPr>
        <w:t>S. P. Huntington, The Clash of Civilizations and the Remaking of</w:t>
      </w:r>
      <w:r w:rsidR="009F39AB" w:rsidRPr="00FE0545">
        <w:rPr>
          <w:rStyle w:val="a-size-extra-large"/>
          <w:b w:val="0"/>
          <w:sz w:val="28"/>
          <w:szCs w:val="24"/>
        </w:rPr>
        <w:t xml:space="preserve"> </w:t>
      </w:r>
      <w:r w:rsidRPr="00FE0545">
        <w:rPr>
          <w:rStyle w:val="a-size-extra-large"/>
          <w:b w:val="0"/>
          <w:sz w:val="28"/>
          <w:szCs w:val="24"/>
        </w:rPr>
        <w:t xml:space="preserve">World Order, Touchstone, New York </w:t>
      </w:r>
      <w:r w:rsidR="009F39AB" w:rsidRPr="00FE0545">
        <w:rPr>
          <w:rStyle w:val="a-size-extra-large"/>
          <w:b w:val="0"/>
          <w:sz w:val="28"/>
          <w:szCs w:val="24"/>
        </w:rPr>
        <w:t>2011, s. 25.</w:t>
      </w:r>
    </w:p>
    <w:p w:rsidR="00486416" w:rsidRPr="00FE0545" w:rsidRDefault="00486416" w:rsidP="009F39AB">
      <w:pPr>
        <w:pStyle w:val="Default"/>
        <w:rPr>
          <w:color w:val="auto"/>
          <w:sz w:val="28"/>
        </w:rPr>
      </w:pPr>
    </w:p>
    <w:p w:rsidR="004E42C5" w:rsidRPr="00FE0545" w:rsidRDefault="004E42C5" w:rsidP="009F39AB">
      <w:pPr>
        <w:pStyle w:val="CM4"/>
        <w:spacing w:after="120" w:line="240" w:lineRule="auto"/>
        <w:rPr>
          <w:sz w:val="28"/>
        </w:rPr>
      </w:pPr>
      <w:r w:rsidRPr="00FE0545">
        <w:rPr>
          <w:b/>
          <w:bCs/>
          <w:sz w:val="28"/>
        </w:rPr>
        <w:t xml:space="preserve">Rozdział w pracy zbiorowej </w:t>
      </w:r>
    </w:p>
    <w:p w:rsidR="004E42C5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 xml:space="preserve">W. Jankowski, </w:t>
      </w:r>
      <w:r w:rsidRPr="00FE0545">
        <w:rPr>
          <w:i/>
          <w:iCs/>
          <w:sz w:val="28"/>
        </w:rPr>
        <w:t>Stosunki Ukrainy z Mołdawią</w:t>
      </w:r>
      <w:r w:rsidRPr="00FE0545">
        <w:rPr>
          <w:sz w:val="28"/>
        </w:rPr>
        <w:t xml:space="preserve"> w: </w:t>
      </w:r>
      <w:r w:rsidRPr="00FE0545">
        <w:rPr>
          <w:i/>
          <w:iCs/>
          <w:sz w:val="28"/>
        </w:rPr>
        <w:t>Ukraina w Stosunkach Międzynarodowych</w:t>
      </w:r>
      <w:r w:rsidRPr="00FE0545">
        <w:rPr>
          <w:sz w:val="28"/>
        </w:rPr>
        <w:t>, red. M. Pietraś, T. Kapuśniak, Wydawni</w:t>
      </w:r>
      <w:r w:rsidR="004F1103" w:rsidRPr="00FE0545">
        <w:rPr>
          <w:sz w:val="28"/>
        </w:rPr>
        <w:t>ctwo UMCS, Lublin 2007, s. 225.</w:t>
      </w:r>
    </w:p>
    <w:p w:rsidR="009F39AB" w:rsidRPr="00FE0545" w:rsidRDefault="009F39AB" w:rsidP="009F39AB">
      <w:pPr>
        <w:pStyle w:val="CM4"/>
        <w:spacing w:after="120" w:line="240" w:lineRule="auto"/>
        <w:rPr>
          <w:bCs/>
          <w:sz w:val="28"/>
        </w:rPr>
      </w:pPr>
      <w:r w:rsidRPr="00FE0545">
        <w:rPr>
          <w:bCs/>
          <w:sz w:val="28"/>
        </w:rPr>
        <w:lastRenderedPageBreak/>
        <w:t>K. Zają</w:t>
      </w:r>
      <w:r w:rsidR="00B83E5A" w:rsidRPr="00FE0545">
        <w:rPr>
          <w:bCs/>
          <w:sz w:val="28"/>
        </w:rPr>
        <w:t>c</w:t>
      </w:r>
      <w:r w:rsidRPr="00FE0545">
        <w:rPr>
          <w:bCs/>
          <w:sz w:val="28"/>
        </w:rPr>
        <w:t xml:space="preserve">zkowski, </w:t>
      </w:r>
      <w:r w:rsidRPr="00FE0545">
        <w:rPr>
          <w:bCs/>
          <w:i/>
          <w:sz w:val="28"/>
        </w:rPr>
        <w:t>Economic Power of the European Union in the Age of Global Challenges</w:t>
      </w:r>
      <w:r w:rsidRPr="00FE0545">
        <w:rPr>
          <w:bCs/>
          <w:sz w:val="28"/>
        </w:rPr>
        <w:t xml:space="preserve"> w: </w:t>
      </w:r>
      <w:r w:rsidRPr="00FE0545">
        <w:rPr>
          <w:bCs/>
          <w:i/>
          <w:sz w:val="28"/>
        </w:rPr>
        <w:t>European Union on the Global Scene</w:t>
      </w:r>
      <w:r w:rsidRPr="00FE0545">
        <w:rPr>
          <w:bCs/>
          <w:sz w:val="28"/>
        </w:rPr>
        <w:t xml:space="preserve"> …, ed by B.J. Góralczyk, Centre fo Europe, Warsaw 2015, s. 175.</w:t>
      </w:r>
    </w:p>
    <w:p w:rsidR="00B83E5A" w:rsidRPr="00FE0545" w:rsidRDefault="00B83E5A" w:rsidP="00B83E5A">
      <w:pPr>
        <w:pStyle w:val="Default"/>
        <w:rPr>
          <w:sz w:val="28"/>
        </w:rPr>
      </w:pPr>
    </w:p>
    <w:p w:rsidR="004E42C5" w:rsidRPr="00FE0545" w:rsidRDefault="004E42C5" w:rsidP="009F39AB">
      <w:pPr>
        <w:pStyle w:val="CM4"/>
        <w:spacing w:after="120" w:line="240" w:lineRule="auto"/>
        <w:rPr>
          <w:sz w:val="28"/>
        </w:rPr>
      </w:pPr>
      <w:r w:rsidRPr="00FE0545">
        <w:rPr>
          <w:b/>
          <w:bCs/>
          <w:sz w:val="28"/>
        </w:rPr>
        <w:t xml:space="preserve">Artykuł z czasopisma </w:t>
      </w:r>
    </w:p>
    <w:p w:rsidR="009F39AB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 xml:space="preserve">D. Milczarek, </w:t>
      </w:r>
      <w:r w:rsidRPr="00FE0545">
        <w:rPr>
          <w:i/>
          <w:iCs/>
          <w:sz w:val="28"/>
        </w:rPr>
        <w:t>Rozszerzenie Unii Europejskiej na Wschód – geneza, rezultaty, perspektywy</w:t>
      </w:r>
      <w:r w:rsidRPr="00FE0545">
        <w:rPr>
          <w:sz w:val="28"/>
        </w:rPr>
        <w:t>,</w:t>
      </w:r>
      <w:r w:rsidR="009F39AB" w:rsidRPr="00FE0545">
        <w:rPr>
          <w:sz w:val="28"/>
        </w:rPr>
        <w:t xml:space="preserve"> </w:t>
      </w:r>
      <w:r w:rsidRPr="00FE0545">
        <w:rPr>
          <w:sz w:val="28"/>
        </w:rPr>
        <w:t>„Studia Europejskie”</w:t>
      </w:r>
      <w:r w:rsidR="00016F93" w:rsidRPr="00FE0545">
        <w:rPr>
          <w:sz w:val="28"/>
        </w:rPr>
        <w:t xml:space="preserve"> nr</w:t>
      </w:r>
      <w:r w:rsidR="009F39AB" w:rsidRPr="00FE0545">
        <w:rPr>
          <w:sz w:val="28"/>
        </w:rPr>
        <w:t xml:space="preserve"> 1/2014, s.11.</w:t>
      </w:r>
    </w:p>
    <w:p w:rsidR="009F39AB" w:rsidRPr="00FE0545" w:rsidRDefault="009F39AB" w:rsidP="009F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E0545">
        <w:rPr>
          <w:rFonts w:ascii="Times New Roman" w:eastAsia="Aldine721EU-Normal" w:hAnsi="Times New Roman"/>
          <w:sz w:val="28"/>
          <w:szCs w:val="24"/>
        </w:rPr>
        <w:t xml:space="preserve">R. Rowthorn, R. Ramaswamy, </w:t>
      </w:r>
      <w:r w:rsidRPr="00FE0545">
        <w:rPr>
          <w:rFonts w:ascii="Times New Roman" w:eastAsia="Aldine721EU-Italic" w:hAnsi="Times New Roman"/>
          <w:i/>
          <w:iCs/>
          <w:sz w:val="28"/>
          <w:szCs w:val="24"/>
        </w:rPr>
        <w:t>Growth, Trade and Deindustrialization</w:t>
      </w:r>
      <w:r w:rsidRPr="00FE0545">
        <w:rPr>
          <w:rFonts w:ascii="Times New Roman" w:eastAsia="Aldine721EU-Normal" w:hAnsi="Times New Roman"/>
          <w:sz w:val="28"/>
          <w:szCs w:val="24"/>
        </w:rPr>
        <w:t>, “IMF Staff Papers”, nr. 46(1)/1999, s. 18.</w:t>
      </w:r>
    </w:p>
    <w:p w:rsidR="009F39AB" w:rsidRPr="00FE0545" w:rsidRDefault="009F39AB" w:rsidP="009F39AB">
      <w:pPr>
        <w:pStyle w:val="Default"/>
        <w:rPr>
          <w:color w:val="auto"/>
          <w:sz w:val="28"/>
        </w:rPr>
      </w:pPr>
    </w:p>
    <w:p w:rsidR="00015D3C" w:rsidRPr="00FE0545" w:rsidRDefault="004E42C5" w:rsidP="00015D3C">
      <w:pPr>
        <w:pStyle w:val="CM4"/>
        <w:spacing w:after="120" w:line="240" w:lineRule="auto"/>
        <w:rPr>
          <w:b/>
          <w:bCs/>
          <w:sz w:val="28"/>
        </w:rPr>
      </w:pPr>
      <w:r w:rsidRPr="00FE0545">
        <w:rPr>
          <w:b/>
          <w:bCs/>
          <w:sz w:val="28"/>
        </w:rPr>
        <w:t>Artykuł z czasopis</w:t>
      </w:r>
      <w:r w:rsidR="00015D3C" w:rsidRPr="00FE0545">
        <w:rPr>
          <w:b/>
          <w:bCs/>
          <w:sz w:val="28"/>
        </w:rPr>
        <w:t>ma umieszczonego w zasobach WWW</w:t>
      </w:r>
    </w:p>
    <w:p w:rsidR="00015D3C" w:rsidRPr="00FE0545" w:rsidRDefault="00015D3C" w:rsidP="00015D3C">
      <w:pPr>
        <w:pStyle w:val="CM4"/>
        <w:spacing w:after="120" w:line="240" w:lineRule="auto"/>
        <w:rPr>
          <w:sz w:val="28"/>
        </w:rPr>
      </w:pPr>
      <w:r w:rsidRPr="00FE0545">
        <w:rPr>
          <w:bCs/>
          <w:sz w:val="28"/>
        </w:rPr>
        <w:t>A. J</w:t>
      </w:r>
      <w:r w:rsidR="004E42C5" w:rsidRPr="00FE0545">
        <w:rPr>
          <w:sz w:val="28"/>
        </w:rPr>
        <w:t xml:space="preserve">arosiewicz, K. Strachota, </w:t>
      </w:r>
      <w:r w:rsidR="004E42C5" w:rsidRPr="00FE0545">
        <w:rPr>
          <w:i/>
          <w:iCs/>
          <w:sz w:val="28"/>
        </w:rPr>
        <w:t>Turcja a problem uchodźców syryjskich</w:t>
      </w:r>
      <w:r w:rsidR="004E42C5" w:rsidRPr="00FE0545">
        <w:rPr>
          <w:sz w:val="28"/>
        </w:rPr>
        <w:t xml:space="preserve">, „Komentarze OSW”, nr. 186/2015, s. 3-4, </w:t>
      </w:r>
      <w:r w:rsidR="00BC3505" w:rsidRPr="00FE0545">
        <w:rPr>
          <w:sz w:val="28"/>
        </w:rPr>
        <w:t xml:space="preserve">http://www.osw.waw.pl/sites/default/files/komentarze_186.pdf </w:t>
      </w:r>
      <w:r w:rsidRPr="00FE0545">
        <w:rPr>
          <w:sz w:val="28"/>
        </w:rPr>
        <w:t>[dostęp 10.12.2015].</w:t>
      </w:r>
    </w:p>
    <w:p w:rsidR="00015D3C" w:rsidRPr="00FE0545" w:rsidRDefault="00015D3C" w:rsidP="00015D3C">
      <w:pPr>
        <w:pStyle w:val="Default"/>
        <w:rPr>
          <w:color w:val="auto"/>
          <w:sz w:val="28"/>
        </w:rPr>
      </w:pPr>
    </w:p>
    <w:p w:rsidR="00015D3C" w:rsidRPr="00FE0545" w:rsidRDefault="00015D3C" w:rsidP="00015D3C">
      <w:pPr>
        <w:pStyle w:val="CM9"/>
        <w:spacing w:after="120"/>
        <w:jc w:val="both"/>
        <w:rPr>
          <w:b/>
          <w:bCs/>
          <w:sz w:val="28"/>
        </w:rPr>
      </w:pPr>
      <w:r w:rsidRPr="00FE0545">
        <w:rPr>
          <w:sz w:val="28"/>
        </w:rPr>
        <w:t xml:space="preserve">A.A. Ambroziak, Single European Market after Brexit, „Studia Europejskie” Nr. 1/2018, s. 90, </w:t>
      </w:r>
      <w:r w:rsidR="00B83E5A" w:rsidRPr="00FE0545">
        <w:rPr>
          <w:sz w:val="28"/>
        </w:rPr>
        <w:t>https://www.ce.uw.edu.pl/pliki/pw/1-2018_Ambroziak.pdf (dostęp 12.02.2019)</w:t>
      </w:r>
    </w:p>
    <w:p w:rsidR="00015D3C" w:rsidRPr="00FE0545" w:rsidRDefault="00015D3C" w:rsidP="00015D3C">
      <w:pPr>
        <w:pStyle w:val="CM9"/>
        <w:spacing w:after="120"/>
        <w:rPr>
          <w:b/>
          <w:bCs/>
          <w:sz w:val="28"/>
        </w:rPr>
      </w:pPr>
    </w:p>
    <w:p w:rsidR="00015D3C" w:rsidRPr="00FE0545" w:rsidRDefault="009F39AB" w:rsidP="00015D3C">
      <w:pPr>
        <w:pStyle w:val="CM9"/>
        <w:spacing w:after="120"/>
        <w:rPr>
          <w:b/>
          <w:bCs/>
          <w:sz w:val="28"/>
        </w:rPr>
      </w:pPr>
      <w:r w:rsidRPr="00FE0545">
        <w:rPr>
          <w:b/>
          <w:bCs/>
          <w:sz w:val="28"/>
        </w:rPr>
        <w:t>Strona internetowa:</w:t>
      </w:r>
    </w:p>
    <w:p w:rsidR="004E42C5" w:rsidRPr="00FE0545" w:rsidRDefault="009F39AB" w:rsidP="00015D3C">
      <w:pPr>
        <w:pStyle w:val="CM9"/>
        <w:spacing w:after="120"/>
        <w:rPr>
          <w:sz w:val="28"/>
        </w:rPr>
      </w:pPr>
      <w:r w:rsidRPr="00FE0545">
        <w:rPr>
          <w:sz w:val="28"/>
        </w:rPr>
        <w:t xml:space="preserve">The EU as a Borrower, </w:t>
      </w:r>
      <w:r w:rsidR="00015D3C" w:rsidRPr="00FE0545">
        <w:rPr>
          <w:sz w:val="28"/>
        </w:rPr>
        <w:t xml:space="preserve">http://ec.europa.eu/economy_finance/eu_borrower/macro-financial_assistance/index_en.htm </w:t>
      </w:r>
      <w:r w:rsidR="004E42C5" w:rsidRPr="00FE0545">
        <w:rPr>
          <w:sz w:val="28"/>
        </w:rPr>
        <w:t xml:space="preserve">[dostęp 10.12.2015]. </w:t>
      </w:r>
    </w:p>
    <w:p w:rsidR="00015D3C" w:rsidRPr="00FE0545" w:rsidRDefault="00015D3C" w:rsidP="00015D3C">
      <w:pPr>
        <w:pStyle w:val="Default"/>
        <w:rPr>
          <w:color w:val="auto"/>
          <w:sz w:val="28"/>
        </w:rPr>
      </w:pPr>
    </w:p>
    <w:p w:rsidR="004E42C5" w:rsidRPr="00FE0545" w:rsidRDefault="004E42C5" w:rsidP="009F39AB">
      <w:pPr>
        <w:pStyle w:val="CM4"/>
        <w:spacing w:after="120" w:line="240" w:lineRule="auto"/>
        <w:rPr>
          <w:sz w:val="28"/>
        </w:rPr>
      </w:pPr>
      <w:r w:rsidRPr="00FE0545">
        <w:rPr>
          <w:b/>
          <w:bCs/>
          <w:sz w:val="28"/>
        </w:rPr>
        <w:t xml:space="preserve">Dokument </w:t>
      </w:r>
    </w:p>
    <w:p w:rsidR="004F1103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i/>
          <w:iCs/>
          <w:sz w:val="28"/>
        </w:rPr>
        <w:t xml:space="preserve">Sprawozdanie Komisji dla Parlamentu Europejskiego i Rady. Przegląd dyrektywy Parlamentu Europejskiego i Rady 2010/30/UE z dnia 19 maja 2010 r. w sprawie wskazania poprzez etykietowanie oraz standardowe informacje o produkcie, zużycia energii oraz innych zasobów przez produkty związane z energią, </w:t>
      </w:r>
      <w:r w:rsidRPr="00FE0545">
        <w:rPr>
          <w:sz w:val="28"/>
        </w:rPr>
        <w:t xml:space="preserve">COM(2015) 345 final, Bruksela 15.7.2015 r. </w:t>
      </w:r>
    </w:p>
    <w:p w:rsidR="00BC3505" w:rsidRPr="00FE0545" w:rsidRDefault="00E65A29" w:rsidP="009F39AB">
      <w:pPr>
        <w:pStyle w:val="CM6"/>
        <w:spacing w:after="120" w:line="240" w:lineRule="auto"/>
        <w:rPr>
          <w:sz w:val="28"/>
        </w:rPr>
      </w:pPr>
      <w:r w:rsidRPr="00FE0545">
        <w:rPr>
          <w:i/>
          <w:sz w:val="28"/>
        </w:rPr>
        <w:t>Conclusions of the 50th meeting of the EEA Council</w:t>
      </w:r>
      <w:r w:rsidRPr="00FE0545">
        <w:rPr>
          <w:sz w:val="28"/>
        </w:rPr>
        <w:t xml:space="preserve">, Brussels, 20. 11. 2018 r. </w:t>
      </w:r>
    </w:p>
    <w:p w:rsidR="00B83E5A" w:rsidRPr="00FE0545" w:rsidRDefault="00B83E5A" w:rsidP="00B83E5A">
      <w:pPr>
        <w:pStyle w:val="Default"/>
        <w:rPr>
          <w:sz w:val="28"/>
        </w:rPr>
      </w:pPr>
    </w:p>
    <w:p w:rsidR="00B83E5A" w:rsidRPr="00FE0545" w:rsidRDefault="00B83E5A" w:rsidP="00B83E5A">
      <w:pPr>
        <w:pStyle w:val="CM6"/>
        <w:spacing w:after="120" w:line="240" w:lineRule="auto"/>
        <w:rPr>
          <w:b/>
          <w:sz w:val="28"/>
        </w:rPr>
      </w:pPr>
      <w:r w:rsidRPr="00FE0545">
        <w:rPr>
          <w:b/>
          <w:sz w:val="28"/>
        </w:rPr>
        <w:t>Transliteracja na alfabet łaciński</w:t>
      </w:r>
    </w:p>
    <w:p w:rsidR="00B83E5A" w:rsidRPr="00FE0545" w:rsidRDefault="00B83E5A" w:rsidP="00B83E5A">
      <w:pPr>
        <w:pStyle w:val="Default"/>
        <w:rPr>
          <w:color w:val="auto"/>
          <w:sz w:val="28"/>
        </w:rPr>
      </w:pPr>
      <w:r w:rsidRPr="00FE0545">
        <w:rPr>
          <w:color w:val="auto"/>
          <w:sz w:val="28"/>
          <w:shd w:val="clear" w:color="auto" w:fill="FFFFFF"/>
        </w:rPr>
        <w:t>A. Papandreu, </w:t>
      </w:r>
      <w:r w:rsidRPr="00FE0545">
        <w:rPr>
          <w:i/>
          <w:iCs/>
          <w:color w:val="auto"/>
          <w:sz w:val="28"/>
          <w:shd w:val="clear" w:color="auto" w:fill="FFFFFF"/>
        </w:rPr>
        <w:t>Η Δημοκρατία στο απόσπασμα (I Dimokratia sto apospasma)</w:t>
      </w:r>
      <w:r w:rsidRPr="00FE0545">
        <w:rPr>
          <w:color w:val="auto"/>
          <w:sz w:val="28"/>
          <w:shd w:val="clear" w:color="auto" w:fill="FFFFFF"/>
        </w:rPr>
        <w:t>, Karanassis, Athens, 1974.</w:t>
      </w:r>
    </w:p>
    <w:p w:rsidR="00B83E5A" w:rsidRPr="00FE0545" w:rsidRDefault="00B83E5A" w:rsidP="00B83E5A">
      <w:pPr>
        <w:pStyle w:val="Default"/>
        <w:rPr>
          <w:sz w:val="28"/>
        </w:rPr>
      </w:pPr>
    </w:p>
    <w:p w:rsidR="00B83E5A" w:rsidRPr="00FE0545" w:rsidRDefault="00B83E5A" w:rsidP="00B83E5A">
      <w:pPr>
        <w:pStyle w:val="Default"/>
        <w:rPr>
          <w:sz w:val="28"/>
        </w:rPr>
      </w:pPr>
    </w:p>
    <w:p w:rsidR="004E42C5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b/>
          <w:bCs/>
          <w:sz w:val="28"/>
        </w:rPr>
        <w:t xml:space="preserve">W przypadku powtarzania się przypisu: </w:t>
      </w:r>
    </w:p>
    <w:p w:rsidR="006D603D" w:rsidRPr="00FE0545" w:rsidRDefault="006D603D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 xml:space="preserve">A. </w:t>
      </w:r>
      <w:r w:rsidR="004E42C5" w:rsidRPr="00FE0545">
        <w:rPr>
          <w:sz w:val="28"/>
        </w:rPr>
        <w:t xml:space="preserve">Kowalski, </w:t>
      </w:r>
      <w:r w:rsidR="004E42C5" w:rsidRPr="00FE0545">
        <w:rPr>
          <w:i/>
          <w:iCs/>
          <w:sz w:val="28"/>
        </w:rPr>
        <w:t>Historia integracji europejskiej</w:t>
      </w:r>
      <w:r w:rsidR="004E42C5" w:rsidRPr="00FE0545">
        <w:rPr>
          <w:sz w:val="28"/>
        </w:rPr>
        <w:t>, P</w:t>
      </w:r>
      <w:r w:rsidRPr="00FE0545">
        <w:rPr>
          <w:sz w:val="28"/>
        </w:rPr>
        <w:t>WN, Warszawa 1995, s. 23–45.</w:t>
      </w:r>
    </w:p>
    <w:p w:rsidR="006D603D" w:rsidRPr="00FE0545" w:rsidRDefault="006D603D" w:rsidP="009F39AB">
      <w:pPr>
        <w:pStyle w:val="Default"/>
        <w:rPr>
          <w:color w:val="auto"/>
          <w:sz w:val="28"/>
        </w:rPr>
      </w:pPr>
    </w:p>
    <w:p w:rsidR="006D603D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>Jeżeli przypis następuje bezpośrednio jeden po drugim, piszemy:</w:t>
      </w:r>
    </w:p>
    <w:p w:rsidR="006D603D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 xml:space="preserve">Ibidem, s. 56. </w:t>
      </w:r>
    </w:p>
    <w:p w:rsidR="006D603D" w:rsidRPr="00FE0545" w:rsidRDefault="006D603D" w:rsidP="009F39AB">
      <w:pPr>
        <w:pStyle w:val="CM6"/>
        <w:spacing w:after="120" w:line="240" w:lineRule="auto"/>
        <w:rPr>
          <w:sz w:val="28"/>
        </w:rPr>
      </w:pPr>
    </w:p>
    <w:p w:rsidR="004E42C5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 xml:space="preserve">Jeżeli przypis następuje dalej, piszemy: </w:t>
      </w:r>
    </w:p>
    <w:p w:rsidR="006D603D" w:rsidRPr="00FE0545" w:rsidRDefault="006D603D" w:rsidP="009F39AB">
      <w:pPr>
        <w:pStyle w:val="Default"/>
        <w:spacing w:after="120"/>
        <w:rPr>
          <w:color w:val="auto"/>
          <w:sz w:val="28"/>
        </w:rPr>
      </w:pPr>
      <w:r w:rsidRPr="00FE0545">
        <w:rPr>
          <w:color w:val="auto"/>
          <w:sz w:val="28"/>
        </w:rPr>
        <w:t xml:space="preserve">A. </w:t>
      </w:r>
      <w:r w:rsidR="004E42C5" w:rsidRPr="00FE0545">
        <w:rPr>
          <w:color w:val="auto"/>
          <w:sz w:val="28"/>
        </w:rPr>
        <w:t xml:space="preserve">Kowalski, op.cit., s. 27. </w:t>
      </w:r>
    </w:p>
    <w:p w:rsidR="006D603D" w:rsidRPr="00FE0545" w:rsidRDefault="006D603D" w:rsidP="009F39AB">
      <w:pPr>
        <w:pStyle w:val="Default"/>
        <w:spacing w:after="120"/>
        <w:rPr>
          <w:color w:val="auto"/>
          <w:sz w:val="28"/>
        </w:rPr>
      </w:pP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  <w:r w:rsidRPr="00FE0545">
        <w:rPr>
          <w:color w:val="auto"/>
          <w:sz w:val="28"/>
        </w:rPr>
        <w:t xml:space="preserve">Jeżeli cytowanych jest więcej dzieł tego samego autora, precyzujemy, o które chodzi: </w:t>
      </w:r>
    </w:p>
    <w:p w:rsidR="004E42C5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 xml:space="preserve">A. Kowalski, </w:t>
      </w:r>
      <w:r w:rsidRPr="00FE0545">
        <w:rPr>
          <w:i/>
          <w:iCs/>
          <w:sz w:val="28"/>
        </w:rPr>
        <w:t>Historia integracji...</w:t>
      </w:r>
      <w:r w:rsidRPr="00FE0545">
        <w:rPr>
          <w:sz w:val="28"/>
        </w:rPr>
        <w:t xml:space="preserve">, op.cit., s. 29–41. </w:t>
      </w:r>
    </w:p>
    <w:p w:rsidR="00B75C12" w:rsidRPr="00FE0545" w:rsidRDefault="00B75C12" w:rsidP="009F39AB">
      <w:pPr>
        <w:pStyle w:val="Default"/>
        <w:spacing w:after="120"/>
        <w:rPr>
          <w:b/>
          <w:bCs/>
          <w:color w:val="auto"/>
          <w:sz w:val="28"/>
        </w:rPr>
      </w:pPr>
    </w:p>
    <w:p w:rsidR="00584C96" w:rsidRPr="00FE0545" w:rsidRDefault="00584C96" w:rsidP="009F39AB">
      <w:pPr>
        <w:pStyle w:val="Default"/>
        <w:spacing w:after="120"/>
        <w:rPr>
          <w:b/>
          <w:bCs/>
          <w:color w:val="auto"/>
          <w:sz w:val="28"/>
          <w:u w:val="single"/>
        </w:rPr>
      </w:pPr>
    </w:p>
    <w:p w:rsidR="009C3FEE" w:rsidRPr="00FE0545" w:rsidRDefault="009C3FEE" w:rsidP="009F39AB">
      <w:pPr>
        <w:pStyle w:val="Default"/>
        <w:spacing w:after="120"/>
        <w:rPr>
          <w:b/>
          <w:bCs/>
          <w:color w:val="auto"/>
          <w:sz w:val="28"/>
          <w:u w:val="single"/>
        </w:rPr>
      </w:pPr>
    </w:p>
    <w:p w:rsidR="00806F05" w:rsidRPr="00FE0545" w:rsidRDefault="00806F05" w:rsidP="009F39AB">
      <w:pPr>
        <w:pStyle w:val="Default"/>
        <w:spacing w:after="120"/>
        <w:rPr>
          <w:b/>
          <w:bCs/>
          <w:color w:val="auto"/>
          <w:sz w:val="28"/>
          <w:u w:val="single"/>
        </w:rPr>
      </w:pPr>
      <w:r w:rsidRPr="00FE0545">
        <w:rPr>
          <w:b/>
          <w:bCs/>
          <w:color w:val="auto"/>
          <w:sz w:val="28"/>
          <w:u w:val="single"/>
        </w:rPr>
        <w:lastRenderedPageBreak/>
        <w:t>Bibliografia</w:t>
      </w:r>
    </w:p>
    <w:p w:rsidR="006D603D" w:rsidRPr="00FE0545" w:rsidRDefault="00806F05" w:rsidP="009F39AB">
      <w:pPr>
        <w:pStyle w:val="CM7"/>
        <w:rPr>
          <w:sz w:val="28"/>
        </w:rPr>
      </w:pPr>
      <w:r w:rsidRPr="00FE0545">
        <w:rPr>
          <w:b/>
          <w:sz w:val="28"/>
        </w:rPr>
        <w:t>Bibliografia</w:t>
      </w:r>
      <w:r w:rsidRPr="00FE0545">
        <w:rPr>
          <w:sz w:val="28"/>
        </w:rPr>
        <w:t xml:space="preserve"> załącznikowa powinna być </w:t>
      </w:r>
      <w:r w:rsidRPr="00FE0545">
        <w:rPr>
          <w:b/>
          <w:sz w:val="28"/>
        </w:rPr>
        <w:t>zbiorcza</w:t>
      </w:r>
      <w:r w:rsidR="006D603D" w:rsidRPr="00FE0545">
        <w:rPr>
          <w:b/>
          <w:sz w:val="28"/>
        </w:rPr>
        <w:t xml:space="preserve"> (</w:t>
      </w:r>
      <w:r w:rsidR="006D603D" w:rsidRPr="00FE0545">
        <w:rPr>
          <w:sz w:val="28"/>
        </w:rPr>
        <w:t xml:space="preserve">ułożona alfabetycznie) i </w:t>
      </w:r>
      <w:r w:rsidRPr="00FE0545">
        <w:rPr>
          <w:sz w:val="28"/>
        </w:rPr>
        <w:t>umieszczona na końcu artykułu</w:t>
      </w:r>
      <w:r w:rsidR="006D603D" w:rsidRPr="00FE0545">
        <w:rPr>
          <w:sz w:val="28"/>
        </w:rPr>
        <w:t>. Pozycje zapisane alfabetami niełacińskimi (np. cyrylicą lub greką) należy transliterować na alfabet łaciński.</w:t>
      </w:r>
    </w:p>
    <w:p w:rsidR="00806F05" w:rsidRPr="00FE0545" w:rsidRDefault="00806F05" w:rsidP="009F39AB">
      <w:pPr>
        <w:pStyle w:val="Default"/>
        <w:spacing w:after="120"/>
        <w:rPr>
          <w:b/>
          <w:bCs/>
          <w:color w:val="auto"/>
          <w:sz w:val="28"/>
          <w:u w:val="single"/>
        </w:rPr>
      </w:pPr>
    </w:p>
    <w:p w:rsidR="00B83E5A" w:rsidRPr="00FE0545" w:rsidRDefault="00B83E5A" w:rsidP="009F39AB">
      <w:pPr>
        <w:pStyle w:val="Default"/>
        <w:spacing w:after="120"/>
        <w:rPr>
          <w:b/>
          <w:bCs/>
          <w:color w:val="auto"/>
          <w:sz w:val="28"/>
          <w:u w:val="single"/>
        </w:rPr>
      </w:pPr>
    </w:p>
    <w:p w:rsidR="00806F05" w:rsidRPr="00FE0545" w:rsidRDefault="00806F05" w:rsidP="009C3FEE">
      <w:pPr>
        <w:pStyle w:val="Default"/>
        <w:rPr>
          <w:b/>
          <w:bCs/>
          <w:color w:val="auto"/>
          <w:sz w:val="28"/>
        </w:rPr>
      </w:pPr>
      <w:r w:rsidRPr="00FE0545">
        <w:rPr>
          <w:b/>
          <w:bCs/>
          <w:i/>
          <w:color w:val="auto"/>
          <w:sz w:val="28"/>
        </w:rPr>
        <w:t>Przykłady bibliografii załącznikowej</w:t>
      </w:r>
      <w:r w:rsidRPr="00FE0545">
        <w:rPr>
          <w:b/>
          <w:bCs/>
          <w:color w:val="auto"/>
          <w:sz w:val="28"/>
        </w:rPr>
        <w:t xml:space="preserve"> </w:t>
      </w:r>
    </w:p>
    <w:p w:rsidR="00806F05" w:rsidRPr="00FE0545" w:rsidRDefault="00806F05" w:rsidP="009F39AB">
      <w:pPr>
        <w:pStyle w:val="Default"/>
        <w:spacing w:after="120"/>
        <w:rPr>
          <w:b/>
          <w:bCs/>
          <w:color w:val="auto"/>
          <w:sz w:val="28"/>
        </w:rPr>
      </w:pP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  <w:r w:rsidRPr="00FE0545">
        <w:rPr>
          <w:b/>
          <w:bCs/>
          <w:color w:val="auto"/>
          <w:sz w:val="28"/>
        </w:rPr>
        <w:t xml:space="preserve">Książka </w:t>
      </w:r>
    </w:p>
    <w:p w:rsidR="004E42C5" w:rsidRPr="00FE0545" w:rsidRDefault="004E42C5" w:rsidP="009F39AB">
      <w:pPr>
        <w:pStyle w:val="CM9"/>
        <w:spacing w:after="120"/>
        <w:rPr>
          <w:sz w:val="28"/>
        </w:rPr>
      </w:pPr>
      <w:r w:rsidRPr="00FE0545">
        <w:rPr>
          <w:sz w:val="28"/>
        </w:rPr>
        <w:t xml:space="preserve">Kuźniar </w:t>
      </w:r>
      <w:r w:rsidR="00015D3C" w:rsidRPr="00FE0545">
        <w:rPr>
          <w:sz w:val="28"/>
        </w:rPr>
        <w:t>Roman</w:t>
      </w:r>
      <w:r w:rsidRPr="00FE0545">
        <w:rPr>
          <w:sz w:val="28"/>
        </w:rPr>
        <w:t xml:space="preserve">, </w:t>
      </w:r>
      <w:r w:rsidRPr="00FE0545">
        <w:rPr>
          <w:i/>
          <w:iCs/>
          <w:sz w:val="28"/>
        </w:rPr>
        <w:t>My, Europa</w:t>
      </w:r>
      <w:r w:rsidRPr="00FE0545">
        <w:rPr>
          <w:sz w:val="28"/>
        </w:rPr>
        <w:t xml:space="preserve">, Wydawnictwo Naukowe Scholar, Warszawa 2013. </w:t>
      </w:r>
    </w:p>
    <w:p w:rsidR="00B83E5A" w:rsidRPr="00FE0545" w:rsidRDefault="00B83E5A" w:rsidP="00B83E5A">
      <w:pPr>
        <w:pStyle w:val="Nagwek1"/>
        <w:shd w:val="clear" w:color="auto" w:fill="FFFFFF"/>
        <w:spacing w:before="0" w:beforeAutospacing="0"/>
        <w:rPr>
          <w:b w:val="0"/>
          <w:sz w:val="28"/>
          <w:szCs w:val="24"/>
        </w:rPr>
      </w:pPr>
      <w:r w:rsidRPr="00FE0545">
        <w:rPr>
          <w:rStyle w:val="a-size-extra-large"/>
          <w:b w:val="0"/>
          <w:sz w:val="28"/>
          <w:szCs w:val="24"/>
        </w:rPr>
        <w:t>Huntington Samuel P., The Clash of Civilizations and the Remaking of World Order, Touchstone, New York 2011.</w:t>
      </w:r>
    </w:p>
    <w:p w:rsidR="00B83E5A" w:rsidRPr="00FE0545" w:rsidRDefault="00B83E5A" w:rsidP="00B83E5A">
      <w:pPr>
        <w:pStyle w:val="Default"/>
        <w:rPr>
          <w:sz w:val="28"/>
        </w:rPr>
      </w:pP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  <w:r w:rsidRPr="00FE0545">
        <w:rPr>
          <w:b/>
          <w:bCs/>
          <w:color w:val="auto"/>
          <w:sz w:val="28"/>
        </w:rPr>
        <w:t xml:space="preserve">Rozdział z pracy zbiorowej </w:t>
      </w:r>
    </w:p>
    <w:p w:rsidR="004E42C5" w:rsidRPr="00FE0545" w:rsidRDefault="004E42C5" w:rsidP="009F39AB">
      <w:pPr>
        <w:pStyle w:val="CM9"/>
        <w:spacing w:after="120"/>
        <w:rPr>
          <w:sz w:val="28"/>
        </w:rPr>
      </w:pPr>
      <w:r w:rsidRPr="00FE0545">
        <w:rPr>
          <w:sz w:val="28"/>
        </w:rPr>
        <w:t xml:space="preserve">Jankowski </w:t>
      </w:r>
      <w:r w:rsidR="00015D3C" w:rsidRPr="00FE0545">
        <w:rPr>
          <w:sz w:val="28"/>
        </w:rPr>
        <w:t>Wojciech</w:t>
      </w:r>
      <w:r w:rsidRPr="00FE0545">
        <w:rPr>
          <w:sz w:val="28"/>
        </w:rPr>
        <w:t xml:space="preserve">, </w:t>
      </w:r>
      <w:r w:rsidRPr="00FE0545">
        <w:rPr>
          <w:i/>
          <w:iCs/>
          <w:sz w:val="28"/>
        </w:rPr>
        <w:t>Stosunki Ukrainy z Mołdawią</w:t>
      </w:r>
      <w:r w:rsidRPr="00FE0545">
        <w:rPr>
          <w:sz w:val="28"/>
        </w:rPr>
        <w:t xml:space="preserve"> w: </w:t>
      </w:r>
      <w:r w:rsidRPr="00FE0545">
        <w:rPr>
          <w:i/>
          <w:iCs/>
          <w:sz w:val="28"/>
        </w:rPr>
        <w:t>Ukraina w Stosunkach Międzynarodowych</w:t>
      </w:r>
      <w:r w:rsidRPr="00FE0545">
        <w:rPr>
          <w:sz w:val="28"/>
        </w:rPr>
        <w:t xml:space="preserve">, red. M. Pietraś, T. Kapuśniak, Wydawnictwo UMCS, Lublin 2007. </w:t>
      </w:r>
    </w:p>
    <w:p w:rsidR="00B83E5A" w:rsidRPr="00FE0545" w:rsidRDefault="00B83E5A" w:rsidP="00B83E5A">
      <w:pPr>
        <w:pStyle w:val="CM4"/>
        <w:spacing w:after="120" w:line="240" w:lineRule="auto"/>
        <w:rPr>
          <w:bCs/>
          <w:sz w:val="28"/>
        </w:rPr>
      </w:pPr>
      <w:r w:rsidRPr="00FE0545">
        <w:rPr>
          <w:bCs/>
          <w:sz w:val="28"/>
        </w:rPr>
        <w:t xml:space="preserve">Zajączkowski Kamil, </w:t>
      </w:r>
      <w:r w:rsidRPr="00FE0545">
        <w:rPr>
          <w:bCs/>
          <w:i/>
          <w:sz w:val="28"/>
        </w:rPr>
        <w:t>Economic Power of the European Union in the Age of Global Challenges</w:t>
      </w:r>
      <w:r w:rsidRPr="00FE0545">
        <w:rPr>
          <w:bCs/>
          <w:sz w:val="28"/>
        </w:rPr>
        <w:t xml:space="preserve"> w: </w:t>
      </w:r>
      <w:r w:rsidRPr="00FE0545">
        <w:rPr>
          <w:bCs/>
          <w:i/>
          <w:sz w:val="28"/>
        </w:rPr>
        <w:t>European Union on the Global Scene</w:t>
      </w:r>
      <w:r w:rsidRPr="00FE0545">
        <w:rPr>
          <w:bCs/>
          <w:sz w:val="28"/>
        </w:rPr>
        <w:t xml:space="preserve"> …, ed by B.J. Góralczyk, Centre fo Europe, Warsaw 2015.</w:t>
      </w:r>
    </w:p>
    <w:p w:rsidR="00B83E5A" w:rsidRPr="00FE0545" w:rsidRDefault="00B83E5A" w:rsidP="00B83E5A">
      <w:pPr>
        <w:pStyle w:val="Default"/>
        <w:rPr>
          <w:sz w:val="28"/>
        </w:rPr>
      </w:pP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  <w:r w:rsidRPr="00FE0545">
        <w:rPr>
          <w:b/>
          <w:bCs/>
          <w:color w:val="auto"/>
          <w:sz w:val="28"/>
        </w:rPr>
        <w:t xml:space="preserve">Artykuł z czasopisma </w:t>
      </w:r>
    </w:p>
    <w:p w:rsidR="004E42C5" w:rsidRPr="00FE0545" w:rsidRDefault="004E42C5" w:rsidP="009F39AB">
      <w:pPr>
        <w:pStyle w:val="CM9"/>
        <w:spacing w:after="120"/>
        <w:rPr>
          <w:sz w:val="28"/>
        </w:rPr>
      </w:pPr>
      <w:r w:rsidRPr="00FE0545">
        <w:rPr>
          <w:sz w:val="28"/>
        </w:rPr>
        <w:t>Milczarek D</w:t>
      </w:r>
      <w:r w:rsidR="00015D3C" w:rsidRPr="00FE0545">
        <w:rPr>
          <w:sz w:val="28"/>
        </w:rPr>
        <w:t>ariusz</w:t>
      </w:r>
      <w:r w:rsidRPr="00FE0545">
        <w:rPr>
          <w:sz w:val="28"/>
        </w:rPr>
        <w:t xml:space="preserve">, </w:t>
      </w:r>
      <w:r w:rsidRPr="00FE0545">
        <w:rPr>
          <w:i/>
          <w:iCs/>
          <w:sz w:val="28"/>
        </w:rPr>
        <w:t>Rozszerzenie Unii Europejskiej na Wschód – geneza, rezultaty, perspektywy</w:t>
      </w:r>
      <w:r w:rsidRPr="00FE0545">
        <w:rPr>
          <w:sz w:val="28"/>
        </w:rPr>
        <w:t xml:space="preserve">, „Studia Europejskie” 1/2014. </w:t>
      </w:r>
    </w:p>
    <w:p w:rsidR="00B83E5A" w:rsidRPr="00FE0545" w:rsidRDefault="00B83E5A" w:rsidP="00B8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E0545">
        <w:rPr>
          <w:rFonts w:ascii="Times New Roman" w:eastAsia="Aldine721EU-Normal" w:hAnsi="Times New Roman"/>
          <w:sz w:val="28"/>
          <w:szCs w:val="24"/>
        </w:rPr>
        <w:t xml:space="preserve">Rowthorn Robert, Ramaswamy Ramaswamy, </w:t>
      </w:r>
      <w:r w:rsidRPr="00FE0545">
        <w:rPr>
          <w:rFonts w:ascii="Times New Roman" w:eastAsia="Aldine721EU-Italic" w:hAnsi="Times New Roman"/>
          <w:i/>
          <w:iCs/>
          <w:sz w:val="28"/>
          <w:szCs w:val="24"/>
        </w:rPr>
        <w:t>Growth, Trade and Deindustrialization</w:t>
      </w:r>
      <w:r w:rsidRPr="00FE0545">
        <w:rPr>
          <w:rFonts w:ascii="Times New Roman" w:eastAsia="Aldine721EU-Normal" w:hAnsi="Times New Roman"/>
          <w:sz w:val="28"/>
          <w:szCs w:val="24"/>
        </w:rPr>
        <w:t>, “IMF Staff Papers”, nr. 46(1)/1999.</w:t>
      </w:r>
    </w:p>
    <w:p w:rsidR="00B83E5A" w:rsidRPr="00FE0545" w:rsidRDefault="00B83E5A" w:rsidP="00B83E5A">
      <w:pPr>
        <w:pStyle w:val="Default"/>
        <w:rPr>
          <w:sz w:val="28"/>
        </w:rPr>
      </w:pPr>
    </w:p>
    <w:p w:rsidR="009C3FEE" w:rsidRPr="00FE0545" w:rsidRDefault="009C3FEE" w:rsidP="009C3FEE">
      <w:pPr>
        <w:pStyle w:val="Default"/>
        <w:rPr>
          <w:sz w:val="28"/>
        </w:rPr>
      </w:pPr>
    </w:p>
    <w:p w:rsidR="004E42C5" w:rsidRPr="00FE0545" w:rsidRDefault="004E42C5" w:rsidP="009F39AB">
      <w:pPr>
        <w:pStyle w:val="Default"/>
        <w:spacing w:after="120"/>
        <w:rPr>
          <w:color w:val="auto"/>
          <w:sz w:val="28"/>
        </w:rPr>
      </w:pPr>
      <w:r w:rsidRPr="00FE0545">
        <w:rPr>
          <w:b/>
          <w:bCs/>
          <w:color w:val="auto"/>
          <w:sz w:val="28"/>
        </w:rPr>
        <w:t xml:space="preserve">Artykuł z czasopisma umieszczonego w zasobach WWW </w:t>
      </w:r>
    </w:p>
    <w:p w:rsidR="004F1103" w:rsidRPr="00FE0545" w:rsidRDefault="004E42C5" w:rsidP="009F39AB">
      <w:pPr>
        <w:pStyle w:val="CM6"/>
        <w:spacing w:after="120" w:line="240" w:lineRule="auto"/>
        <w:rPr>
          <w:sz w:val="28"/>
        </w:rPr>
      </w:pPr>
      <w:r w:rsidRPr="00FE0545">
        <w:rPr>
          <w:sz w:val="28"/>
        </w:rPr>
        <w:t>Jarosiewicz A</w:t>
      </w:r>
      <w:r w:rsidR="00E65A29" w:rsidRPr="00FE0545">
        <w:rPr>
          <w:sz w:val="28"/>
        </w:rPr>
        <w:t>leksandra</w:t>
      </w:r>
      <w:r w:rsidRPr="00FE0545">
        <w:rPr>
          <w:sz w:val="28"/>
        </w:rPr>
        <w:t>., Strachota K</w:t>
      </w:r>
      <w:r w:rsidR="00E65A29" w:rsidRPr="00FE0545">
        <w:rPr>
          <w:sz w:val="28"/>
        </w:rPr>
        <w:t>rzysztof</w:t>
      </w:r>
      <w:r w:rsidRPr="00FE0545">
        <w:rPr>
          <w:sz w:val="28"/>
        </w:rPr>
        <w:t xml:space="preserve">, </w:t>
      </w:r>
      <w:r w:rsidRPr="00FE0545">
        <w:rPr>
          <w:i/>
          <w:iCs/>
          <w:sz w:val="28"/>
        </w:rPr>
        <w:t>Turcja a problem uchodźców syryjskich</w:t>
      </w:r>
      <w:r w:rsidRPr="00FE0545">
        <w:rPr>
          <w:sz w:val="28"/>
        </w:rPr>
        <w:t>, „Komentarze OSW”, nr. 186/2015, http://www.osw.waw.pl/sites/de</w:t>
      </w:r>
      <w:r w:rsidR="00B83E5A" w:rsidRPr="00FE0545">
        <w:rPr>
          <w:sz w:val="28"/>
        </w:rPr>
        <w:t>fault/files/komentarze_186.pdf  (dostęp 13.10.2015)</w:t>
      </w:r>
      <w:r w:rsidRPr="00FE0545">
        <w:rPr>
          <w:sz w:val="28"/>
        </w:rPr>
        <w:t xml:space="preserve">. </w:t>
      </w:r>
    </w:p>
    <w:p w:rsidR="00B83E5A" w:rsidRPr="00FE0545" w:rsidRDefault="00B83E5A" w:rsidP="00B83E5A">
      <w:pPr>
        <w:pStyle w:val="CM9"/>
        <w:spacing w:after="120"/>
        <w:jc w:val="both"/>
        <w:rPr>
          <w:sz w:val="28"/>
        </w:rPr>
      </w:pPr>
      <w:r w:rsidRPr="00FE0545">
        <w:rPr>
          <w:sz w:val="28"/>
        </w:rPr>
        <w:t>Ambroziak Adam A., Single European Market after Brexit, „Studia Europejskie” Nr. 1/2018, s. 90, https://www.ce.uw.edu.pl/pliki/pw/1-2018_Ambroziak.pdf  (dostęp 12.02.2019)</w:t>
      </w:r>
    </w:p>
    <w:p w:rsidR="00B83E5A" w:rsidRPr="00FE0545" w:rsidRDefault="00B83E5A" w:rsidP="00B83E5A">
      <w:pPr>
        <w:pStyle w:val="CM4"/>
        <w:spacing w:after="120" w:line="240" w:lineRule="auto"/>
        <w:rPr>
          <w:b/>
          <w:bCs/>
          <w:sz w:val="28"/>
        </w:rPr>
      </w:pPr>
    </w:p>
    <w:p w:rsidR="00B83E5A" w:rsidRPr="00FE0545" w:rsidRDefault="00B83E5A" w:rsidP="00B83E5A">
      <w:pPr>
        <w:pStyle w:val="CM4"/>
        <w:spacing w:after="120" w:line="240" w:lineRule="auto"/>
        <w:rPr>
          <w:sz w:val="28"/>
        </w:rPr>
      </w:pPr>
      <w:r w:rsidRPr="00FE0545">
        <w:rPr>
          <w:b/>
          <w:bCs/>
          <w:sz w:val="28"/>
        </w:rPr>
        <w:t xml:space="preserve">Dokument </w:t>
      </w:r>
    </w:p>
    <w:p w:rsidR="00B83E5A" w:rsidRPr="00FE0545" w:rsidRDefault="00B83E5A" w:rsidP="00B83E5A">
      <w:pPr>
        <w:pStyle w:val="CM6"/>
        <w:spacing w:after="120" w:line="240" w:lineRule="auto"/>
        <w:rPr>
          <w:sz w:val="28"/>
        </w:rPr>
      </w:pPr>
      <w:r w:rsidRPr="00FE0545">
        <w:rPr>
          <w:i/>
          <w:iCs/>
          <w:sz w:val="28"/>
        </w:rPr>
        <w:t xml:space="preserve">Sprawozdanie Komisji dla Parlamentu Europejskiego i Rady. Przegląd dyrektywy Parlamentu Europejskiego i Rady 2010/30/UE z dnia 19 maja 2010 r. w sprawie wskazania poprzez etykietowanie oraz standardowe informacje o produkcie, zużycia energii oraz innych zasobów przez produkty związane z energią, </w:t>
      </w:r>
      <w:r w:rsidRPr="00FE0545">
        <w:rPr>
          <w:sz w:val="28"/>
        </w:rPr>
        <w:t xml:space="preserve">COM(2015) 345 final, Bruksela 15.7.2015 r. </w:t>
      </w:r>
    </w:p>
    <w:p w:rsidR="00B83E5A" w:rsidRPr="00FE0545" w:rsidRDefault="00B83E5A" w:rsidP="00B83E5A">
      <w:pPr>
        <w:pStyle w:val="CM6"/>
        <w:spacing w:after="120" w:line="240" w:lineRule="auto"/>
        <w:rPr>
          <w:sz w:val="28"/>
        </w:rPr>
      </w:pPr>
      <w:r w:rsidRPr="00FE0545">
        <w:rPr>
          <w:i/>
          <w:sz w:val="28"/>
        </w:rPr>
        <w:t>Conclusions of the 50th meeting of the EEA Council</w:t>
      </w:r>
      <w:r w:rsidRPr="00FE0545">
        <w:rPr>
          <w:sz w:val="28"/>
        </w:rPr>
        <w:t xml:space="preserve">, Brussels, 20. 11. 2018 r. </w:t>
      </w:r>
    </w:p>
    <w:p w:rsidR="006D603D" w:rsidRPr="00FE0545" w:rsidRDefault="006D603D" w:rsidP="009F39AB">
      <w:pPr>
        <w:pStyle w:val="CM6"/>
        <w:spacing w:after="120" w:line="240" w:lineRule="auto"/>
        <w:rPr>
          <w:b/>
          <w:sz w:val="28"/>
        </w:rPr>
      </w:pPr>
    </w:p>
    <w:p w:rsidR="004F1103" w:rsidRPr="00FE0545" w:rsidRDefault="004F1103" w:rsidP="009F39AB">
      <w:pPr>
        <w:pStyle w:val="CM6"/>
        <w:spacing w:after="120" w:line="240" w:lineRule="auto"/>
        <w:rPr>
          <w:b/>
          <w:sz w:val="28"/>
        </w:rPr>
      </w:pPr>
      <w:r w:rsidRPr="00FE0545">
        <w:rPr>
          <w:b/>
          <w:sz w:val="28"/>
        </w:rPr>
        <w:t>Transliteracja</w:t>
      </w:r>
      <w:r w:rsidR="00E826FD" w:rsidRPr="00FE0545">
        <w:rPr>
          <w:b/>
          <w:sz w:val="28"/>
        </w:rPr>
        <w:t xml:space="preserve"> na alfabet łaciński</w:t>
      </w:r>
    </w:p>
    <w:p w:rsidR="00806F05" w:rsidRPr="00FE0545" w:rsidRDefault="009C3FEE" w:rsidP="009F39AB">
      <w:pPr>
        <w:pStyle w:val="Default"/>
        <w:rPr>
          <w:color w:val="auto"/>
          <w:sz w:val="28"/>
        </w:rPr>
      </w:pPr>
      <w:r w:rsidRPr="00FE0545">
        <w:rPr>
          <w:color w:val="auto"/>
          <w:sz w:val="28"/>
          <w:shd w:val="clear" w:color="auto" w:fill="FFFFFF"/>
        </w:rPr>
        <w:t>Papandreu</w:t>
      </w:r>
      <w:r w:rsidR="00B83E5A" w:rsidRPr="00FE0545">
        <w:rPr>
          <w:color w:val="auto"/>
          <w:sz w:val="28"/>
          <w:shd w:val="clear" w:color="auto" w:fill="FFFFFF"/>
        </w:rPr>
        <w:t xml:space="preserve"> Andreas</w:t>
      </w:r>
      <w:r w:rsidRPr="00FE0545">
        <w:rPr>
          <w:color w:val="auto"/>
          <w:sz w:val="28"/>
          <w:shd w:val="clear" w:color="auto" w:fill="FFFFFF"/>
        </w:rPr>
        <w:t>, </w:t>
      </w:r>
      <w:r w:rsidRPr="00FE0545">
        <w:rPr>
          <w:i/>
          <w:iCs/>
          <w:color w:val="auto"/>
          <w:sz w:val="28"/>
          <w:shd w:val="clear" w:color="auto" w:fill="FFFFFF"/>
        </w:rPr>
        <w:t>Η Δημοκρατία στο απόσπασμα (I Dimokratia sto apospasma)</w:t>
      </w:r>
      <w:r w:rsidRPr="00FE0545">
        <w:rPr>
          <w:color w:val="auto"/>
          <w:sz w:val="28"/>
          <w:shd w:val="clear" w:color="auto" w:fill="FFFFFF"/>
        </w:rPr>
        <w:t>, Karanassis, Athens, 1974.</w:t>
      </w:r>
    </w:p>
    <w:p w:rsidR="00FE0545" w:rsidRPr="00FE0545" w:rsidRDefault="00FE0545">
      <w:pPr>
        <w:pStyle w:val="Default"/>
        <w:rPr>
          <w:color w:val="auto"/>
          <w:sz w:val="28"/>
        </w:rPr>
      </w:pPr>
    </w:p>
    <w:sectPr w:rsidR="00FE0545" w:rsidRPr="00FE0545">
      <w:headerReference w:type="default" r:id="rId9"/>
      <w:pgSz w:w="16840" w:h="24320"/>
      <w:pgMar w:top="2658" w:right="1934" w:bottom="1417" w:left="30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C0" w:rsidRDefault="006A22C0" w:rsidP="00B83E5A">
      <w:pPr>
        <w:spacing w:after="0" w:line="240" w:lineRule="auto"/>
      </w:pPr>
      <w:r>
        <w:separator/>
      </w:r>
    </w:p>
  </w:endnote>
  <w:endnote w:type="continuationSeparator" w:id="0">
    <w:p w:rsidR="006A22C0" w:rsidRDefault="006A22C0" w:rsidP="00B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721EU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C0" w:rsidRDefault="006A22C0" w:rsidP="00B83E5A">
      <w:pPr>
        <w:spacing w:after="0" w:line="240" w:lineRule="auto"/>
      </w:pPr>
      <w:r>
        <w:separator/>
      </w:r>
    </w:p>
  </w:footnote>
  <w:footnote w:type="continuationSeparator" w:id="0">
    <w:p w:rsidR="006A22C0" w:rsidRDefault="006A22C0" w:rsidP="00B8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5A" w:rsidRPr="00FE0545" w:rsidRDefault="00CA703A" w:rsidP="00B83E5A">
    <w:pPr>
      <w:pStyle w:val="Style1"/>
      <w:widowControl/>
      <w:ind w:right="65"/>
      <w:jc w:val="left"/>
      <w:rPr>
        <w:rStyle w:val="FontStyle44"/>
        <w:iCs/>
        <w:sz w:val="24"/>
      </w:rPr>
    </w:pPr>
    <w:r>
      <w:rPr>
        <w:i/>
        <w:noProof/>
        <w:color w:val="000000"/>
      </w:rPr>
      <w:drawing>
        <wp:inline distT="0" distB="0" distL="0" distR="0">
          <wp:extent cx="836930" cy="5175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E5A" w:rsidRPr="00FE0545" w:rsidRDefault="00FE0545" w:rsidP="00B83E5A">
    <w:pPr>
      <w:pStyle w:val="Style1"/>
      <w:widowControl/>
      <w:ind w:right="65"/>
      <w:jc w:val="right"/>
      <w:rPr>
        <w:rStyle w:val="FontStyle44"/>
        <w:iCs/>
        <w:sz w:val="24"/>
        <w:lang w:val="en-GB"/>
      </w:rPr>
    </w:pPr>
    <w:r>
      <w:rPr>
        <w:rStyle w:val="FontStyle44"/>
        <w:iCs/>
        <w:sz w:val="24"/>
        <w:lang w:val="en-GB"/>
      </w:rPr>
      <w:t>Centrum Europejskie Uniwersytetu Warszawskiego</w:t>
    </w:r>
  </w:p>
  <w:p w:rsidR="00B83E5A" w:rsidRPr="00FE0545" w:rsidRDefault="00B83E5A" w:rsidP="00B83E5A">
    <w:pPr>
      <w:pStyle w:val="Style1"/>
      <w:widowControl/>
      <w:ind w:right="65"/>
      <w:jc w:val="right"/>
      <w:rPr>
        <w:rStyle w:val="FontStyle44"/>
        <w:iCs/>
        <w:sz w:val="24"/>
        <w:lang w:val="en-GB"/>
      </w:rPr>
    </w:pPr>
  </w:p>
  <w:p w:rsidR="00B83E5A" w:rsidRPr="00FE0545" w:rsidRDefault="00B83E5A" w:rsidP="00B83E5A">
    <w:pPr>
      <w:pStyle w:val="Style1"/>
      <w:widowControl/>
      <w:ind w:right="65"/>
      <w:jc w:val="right"/>
      <w:rPr>
        <w:rStyle w:val="FontStyle44"/>
        <w:iCs/>
        <w:sz w:val="24"/>
        <w:lang w:val="en-GB"/>
      </w:rPr>
    </w:pPr>
  </w:p>
  <w:p w:rsidR="00B83E5A" w:rsidRPr="00FE0545" w:rsidRDefault="00B83E5A" w:rsidP="00B83E5A">
    <w:pPr>
      <w:pStyle w:val="Style1"/>
      <w:widowControl/>
      <w:ind w:right="65"/>
      <w:jc w:val="right"/>
      <w:rPr>
        <w:rStyle w:val="FontStyle44"/>
        <w:iCs/>
        <w:sz w:val="24"/>
        <w:lang w:val="en-GB"/>
      </w:rPr>
    </w:pPr>
  </w:p>
  <w:p w:rsidR="00B83E5A" w:rsidRPr="00FE0545" w:rsidRDefault="00B83E5A" w:rsidP="00B83E5A">
    <w:pPr>
      <w:pStyle w:val="Style1"/>
      <w:widowControl/>
      <w:ind w:right="65"/>
      <w:jc w:val="right"/>
      <w:rPr>
        <w:rStyle w:val="FontStyle44"/>
        <w:iCs/>
        <w:sz w:val="24"/>
        <w:lang w:val="en-GB"/>
      </w:rPr>
    </w:pPr>
  </w:p>
  <w:p w:rsidR="00CE4ADC" w:rsidRPr="00FE0545" w:rsidRDefault="00CE4ADC" w:rsidP="00CE4ADC">
    <w:pPr>
      <w:pStyle w:val="Nagwek"/>
      <w:jc w:val="center"/>
      <w:rPr>
        <w:rStyle w:val="FontStyle31"/>
        <w:rFonts w:ascii="Times New Roman" w:hAnsi="Times New Roman" w:cs="Calibri"/>
        <w:b w:val="0"/>
        <w:bCs/>
        <w:iCs/>
        <w:color w:val="auto"/>
        <w:sz w:val="24"/>
        <w:szCs w:val="24"/>
        <w:lang w:val="en-GB"/>
      </w:rPr>
    </w:pPr>
    <w:r w:rsidRPr="00FE0545">
      <w:rPr>
        <w:rStyle w:val="FontStyle31"/>
        <w:rFonts w:ascii="Times New Roman" w:hAnsi="Times New Roman" w:cs="Calibri"/>
        <w:b w:val="0"/>
        <w:bCs/>
        <w:iCs/>
        <w:color w:val="auto"/>
        <w:sz w:val="24"/>
        <w:szCs w:val="24"/>
        <w:lang w:val="en-GB"/>
      </w:rPr>
      <w:t xml:space="preserve">Przewodnik dla przygotowujących tekst do kwartalnika naukowego </w:t>
    </w:r>
  </w:p>
  <w:p w:rsidR="00B83E5A" w:rsidRPr="00FE0545" w:rsidRDefault="00CE4ADC" w:rsidP="00CE4ADC">
    <w:pPr>
      <w:pStyle w:val="Nagwek"/>
      <w:jc w:val="center"/>
      <w:rPr>
        <w:rStyle w:val="FontStyle31"/>
        <w:rFonts w:ascii="Times New Roman" w:hAnsi="Times New Roman" w:cs="Calibri"/>
        <w:b w:val="0"/>
        <w:bCs/>
        <w:iCs/>
        <w:color w:val="auto"/>
        <w:sz w:val="24"/>
        <w:szCs w:val="24"/>
        <w:lang w:val="en-GB"/>
      </w:rPr>
    </w:pPr>
    <w:r w:rsidRPr="00FE0545">
      <w:rPr>
        <w:rStyle w:val="FontStyle31"/>
        <w:rFonts w:ascii="Times New Roman" w:hAnsi="Times New Roman" w:cs="Calibri"/>
        <w:b w:val="0"/>
        <w:bCs/>
        <w:iCs/>
        <w:color w:val="auto"/>
        <w:sz w:val="24"/>
        <w:szCs w:val="24"/>
        <w:lang w:val="en-GB"/>
      </w:rPr>
      <w:t>Studia Europejskie – Studies in European Affaires</w:t>
    </w:r>
  </w:p>
  <w:p w:rsidR="00CE4ADC" w:rsidRPr="00FE0545" w:rsidRDefault="00CA703A" w:rsidP="00CE4ADC">
    <w:pPr>
      <w:pStyle w:val="Nagwek"/>
      <w:jc w:val="center"/>
      <w:rPr>
        <w:rStyle w:val="FontStyle31"/>
        <w:rFonts w:ascii="Times New Roman" w:hAnsi="Times New Roman" w:cs="Calibri"/>
        <w:bCs/>
        <w:iCs/>
        <w:color w:val="auto"/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272415</wp:posOffset>
              </wp:positionV>
              <wp:extent cx="6521450" cy="349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1450" cy="34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21.45pt;width:513.5pt;height: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KJKAIAAEkEAAAOAAAAZHJzL2Uyb0RvYy54bWysVMGO2jAQvVfqP1i5QxI2U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"/>
          </w:pict>
        </mc:Fallback>
      </mc:AlternateContent>
    </w:r>
  </w:p>
  <w:p w:rsidR="00CE4ADC" w:rsidRPr="00FE0545" w:rsidRDefault="00CE4ADC" w:rsidP="00CE4ADC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4A"/>
    <w:multiLevelType w:val="hybridMultilevel"/>
    <w:tmpl w:val="098A2C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F72D6"/>
    <w:multiLevelType w:val="hybridMultilevel"/>
    <w:tmpl w:val="1804B872"/>
    <w:lvl w:ilvl="0" w:tplc="3C78259C">
      <w:start w:val="1"/>
      <w:numFmt w:val="upperLetter"/>
      <w:lvlText w:val="%1.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BC162"/>
    <w:multiLevelType w:val="hybridMultilevel"/>
    <w:tmpl w:val="6476AB76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A76001B"/>
    <w:multiLevelType w:val="hybridMultilevel"/>
    <w:tmpl w:val="7562A5AC"/>
    <w:lvl w:ilvl="0" w:tplc="C64A982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866EF"/>
    <w:multiLevelType w:val="hybridMultilevel"/>
    <w:tmpl w:val="58007A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A0D21"/>
    <w:multiLevelType w:val="hybridMultilevel"/>
    <w:tmpl w:val="028F6D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6C93E8D"/>
    <w:multiLevelType w:val="hybridMultilevel"/>
    <w:tmpl w:val="FA6A5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15D3C"/>
    <w:rsid w:val="00016F93"/>
    <w:rsid w:val="000B4127"/>
    <w:rsid w:val="00262F5E"/>
    <w:rsid w:val="00383252"/>
    <w:rsid w:val="00486416"/>
    <w:rsid w:val="004B26F6"/>
    <w:rsid w:val="004E42C5"/>
    <w:rsid w:val="004F1103"/>
    <w:rsid w:val="00504333"/>
    <w:rsid w:val="00507963"/>
    <w:rsid w:val="005414CC"/>
    <w:rsid w:val="0058335B"/>
    <w:rsid w:val="00584C96"/>
    <w:rsid w:val="0060527C"/>
    <w:rsid w:val="006A22C0"/>
    <w:rsid w:val="006D603D"/>
    <w:rsid w:val="00733EF4"/>
    <w:rsid w:val="00755B34"/>
    <w:rsid w:val="007626FA"/>
    <w:rsid w:val="00806F05"/>
    <w:rsid w:val="008227F1"/>
    <w:rsid w:val="008B114B"/>
    <w:rsid w:val="008F56A4"/>
    <w:rsid w:val="00903600"/>
    <w:rsid w:val="009C3FEE"/>
    <w:rsid w:val="009F39AB"/>
    <w:rsid w:val="00A825A8"/>
    <w:rsid w:val="00B04121"/>
    <w:rsid w:val="00B26F8B"/>
    <w:rsid w:val="00B75C12"/>
    <w:rsid w:val="00B83E5A"/>
    <w:rsid w:val="00BB1D93"/>
    <w:rsid w:val="00BC3505"/>
    <w:rsid w:val="00BC4B5D"/>
    <w:rsid w:val="00C1690B"/>
    <w:rsid w:val="00C76919"/>
    <w:rsid w:val="00C92564"/>
    <w:rsid w:val="00CA703A"/>
    <w:rsid w:val="00CE3621"/>
    <w:rsid w:val="00CE4ADC"/>
    <w:rsid w:val="00D2623B"/>
    <w:rsid w:val="00D342DE"/>
    <w:rsid w:val="00E65A29"/>
    <w:rsid w:val="00E826FD"/>
    <w:rsid w:val="00E9056A"/>
    <w:rsid w:val="00F4447D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4F11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F1103"/>
    <w:rPr>
      <w:rFonts w:ascii="Times New Roman" w:hAnsi="Times New Roman" w:cs="Times New Roman"/>
      <w:b/>
      <w:kern w:val="36"/>
      <w:sz w:val="4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826FD"/>
    <w:rPr>
      <w:rFonts w:ascii="Courier New" w:hAnsi="Courier New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3600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C3505"/>
    <w:rPr>
      <w:rFonts w:cs="Times New Roman"/>
      <w:color w:val="0000FF"/>
      <w:u w:val="single"/>
    </w:rPr>
  </w:style>
  <w:style w:type="character" w:customStyle="1" w:styleId="a-size-extra-large">
    <w:name w:val="a-size-extra-large"/>
    <w:rsid w:val="00486416"/>
  </w:style>
  <w:style w:type="character" w:styleId="Pogrubienie">
    <w:name w:val="Strong"/>
    <w:basedOn w:val="Domylnaczcionkaakapitu"/>
    <w:uiPriority w:val="22"/>
    <w:qFormat/>
    <w:rsid w:val="00015D3C"/>
    <w:rPr>
      <w:rFonts w:cs="Times New Roman"/>
      <w:b/>
    </w:rPr>
  </w:style>
  <w:style w:type="paragraph" w:customStyle="1" w:styleId="Style1">
    <w:name w:val="Style1"/>
    <w:basedOn w:val="Normalny"/>
    <w:uiPriority w:val="99"/>
    <w:rsid w:val="00B83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B83E5A"/>
    <w:rPr>
      <w:rFonts w:ascii="Times New Roman" w:hAnsi="Times New Roman"/>
      <w:i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CE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4A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4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4ADC"/>
    <w:rPr>
      <w:rFonts w:cs="Times New Roman"/>
    </w:rPr>
  </w:style>
  <w:style w:type="character" w:customStyle="1" w:styleId="FontStyle31">
    <w:name w:val="Font Style31"/>
    <w:uiPriority w:val="99"/>
    <w:rsid w:val="00CE4ADC"/>
    <w:rPr>
      <w:rFonts w:ascii="Calibri" w:hAnsi="Calibri"/>
      <w:b/>
      <w:i/>
      <w:color w:val="000000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A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E4ADC"/>
    <w:rPr>
      <w:rFonts w:cs="Times New Roman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4F11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F1103"/>
    <w:rPr>
      <w:rFonts w:ascii="Times New Roman" w:hAnsi="Times New Roman" w:cs="Times New Roman"/>
      <w:b/>
      <w:kern w:val="36"/>
      <w:sz w:val="4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826FD"/>
    <w:rPr>
      <w:rFonts w:ascii="Courier New" w:hAnsi="Courier New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3600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C3505"/>
    <w:rPr>
      <w:rFonts w:cs="Times New Roman"/>
      <w:color w:val="0000FF"/>
      <w:u w:val="single"/>
    </w:rPr>
  </w:style>
  <w:style w:type="character" w:customStyle="1" w:styleId="a-size-extra-large">
    <w:name w:val="a-size-extra-large"/>
    <w:rsid w:val="00486416"/>
  </w:style>
  <w:style w:type="character" w:styleId="Pogrubienie">
    <w:name w:val="Strong"/>
    <w:basedOn w:val="Domylnaczcionkaakapitu"/>
    <w:uiPriority w:val="22"/>
    <w:qFormat/>
    <w:rsid w:val="00015D3C"/>
    <w:rPr>
      <w:rFonts w:cs="Times New Roman"/>
      <w:b/>
    </w:rPr>
  </w:style>
  <w:style w:type="paragraph" w:customStyle="1" w:styleId="Style1">
    <w:name w:val="Style1"/>
    <w:basedOn w:val="Normalny"/>
    <w:uiPriority w:val="99"/>
    <w:rsid w:val="00B83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B83E5A"/>
    <w:rPr>
      <w:rFonts w:ascii="Times New Roman" w:hAnsi="Times New Roman"/>
      <w:i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CE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E4A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4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E4ADC"/>
    <w:rPr>
      <w:rFonts w:cs="Times New Roman"/>
    </w:rPr>
  </w:style>
  <w:style w:type="character" w:customStyle="1" w:styleId="FontStyle31">
    <w:name w:val="Font Style31"/>
    <w:uiPriority w:val="99"/>
    <w:rsid w:val="00CE4ADC"/>
    <w:rPr>
      <w:rFonts w:ascii="Calibri" w:hAnsi="Calibri"/>
      <w:b/>
      <w:i/>
      <w:color w:val="000000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4A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E4ADC"/>
    <w:rPr>
      <w:rFonts w:cs="Times New Roman"/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.uw.edu.pl/wp-content/uploads/2019/02/guidelines-for-author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WzrformatowaniastronydlapotrzebProgramuWydawniczegoCEUW</vt:lpstr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WzrformatowaniastronydlapotrzebProgramuWydawniczegoCEUW</dc:title>
  <dc:creator>PrzemyslawB</dc:creator>
  <cp:lastModifiedBy>Przemysław Bartuszek</cp:lastModifiedBy>
  <cp:revision>2</cp:revision>
  <cp:lastPrinted>2019-02-11T11:01:00Z</cp:lastPrinted>
  <dcterms:created xsi:type="dcterms:W3CDTF">2019-02-14T10:30:00Z</dcterms:created>
  <dcterms:modified xsi:type="dcterms:W3CDTF">2019-02-14T10:30:00Z</dcterms:modified>
</cp:coreProperties>
</file>